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43" w:rsidRPr="00925E5A" w:rsidRDefault="00F56F43" w:rsidP="00F56F43">
      <w:pPr>
        <w:spacing w:before="0" w:after="0" w:line="240" w:lineRule="auto"/>
        <w:ind w:firstLine="709"/>
        <w:jc w:val="center"/>
        <w:rPr>
          <w:b/>
        </w:rPr>
      </w:pPr>
      <w:r w:rsidRPr="00925E5A">
        <w:rPr>
          <w:b/>
        </w:rPr>
        <w:t xml:space="preserve">Quy định pháp luật hiện hành và một số vướng mắc trong việc thực hiện </w:t>
      </w:r>
    </w:p>
    <w:p w:rsidR="00F56F43" w:rsidRPr="00925E5A" w:rsidRDefault="00F56F43" w:rsidP="00F56F43">
      <w:pPr>
        <w:spacing w:before="0" w:after="0" w:line="240" w:lineRule="auto"/>
        <w:ind w:firstLine="709"/>
        <w:jc w:val="center"/>
        <w:rPr>
          <w:b/>
        </w:rPr>
      </w:pPr>
      <w:r w:rsidRPr="00925E5A">
        <w:rPr>
          <w:b/>
        </w:rPr>
        <w:t>quy định về bảo hiểm xã hội</w:t>
      </w:r>
    </w:p>
    <w:p w:rsidR="00F56F43" w:rsidRPr="00925E5A" w:rsidRDefault="00F56F43" w:rsidP="00F56F43">
      <w:pPr>
        <w:spacing w:before="0" w:after="0" w:line="240" w:lineRule="auto"/>
        <w:ind w:firstLine="709"/>
        <w:jc w:val="right"/>
        <w:rPr>
          <w:b/>
          <w:i/>
        </w:rPr>
      </w:pPr>
    </w:p>
    <w:p w:rsidR="00F56F43" w:rsidRPr="00925E5A" w:rsidRDefault="00F56F43" w:rsidP="00F56F43">
      <w:pPr>
        <w:spacing w:before="0" w:after="0" w:line="240" w:lineRule="auto"/>
        <w:ind w:firstLine="709"/>
        <w:jc w:val="right"/>
        <w:rPr>
          <w:b/>
          <w:i/>
        </w:rPr>
      </w:pPr>
    </w:p>
    <w:p w:rsidR="00F56F43" w:rsidRPr="00925E5A" w:rsidRDefault="00F56F43" w:rsidP="00F56F43">
      <w:pPr>
        <w:spacing w:before="0" w:after="0" w:line="240" w:lineRule="auto"/>
        <w:ind w:firstLine="709"/>
        <w:jc w:val="right"/>
        <w:rPr>
          <w:b/>
          <w:i/>
        </w:rPr>
      </w:pPr>
      <w:r w:rsidRPr="00925E5A">
        <w:rPr>
          <w:b/>
          <w:i/>
        </w:rPr>
        <w:t xml:space="preserve">Hoàng Linh Cầm </w:t>
      </w:r>
    </w:p>
    <w:p w:rsidR="00F56F43" w:rsidRPr="00925E5A" w:rsidRDefault="00F56F43" w:rsidP="00F56F43">
      <w:pPr>
        <w:spacing w:before="0" w:after="0" w:line="240" w:lineRule="auto"/>
        <w:ind w:firstLine="709"/>
        <w:jc w:val="right"/>
        <w:rPr>
          <w:b/>
          <w:i/>
        </w:rPr>
      </w:pPr>
      <w:r w:rsidRPr="00925E5A">
        <w:rPr>
          <w:b/>
          <w:i/>
        </w:rPr>
        <w:t>Phó Trưở</w:t>
      </w:r>
      <w:r w:rsidR="00597A5B">
        <w:rPr>
          <w:b/>
          <w:i/>
        </w:rPr>
        <w:t>ng p</w:t>
      </w:r>
      <w:r w:rsidRPr="00925E5A">
        <w:rPr>
          <w:b/>
          <w:i/>
        </w:rPr>
        <w:t>hòng - Phòng Kiểm tra khối khoa giáo - văn xã</w:t>
      </w:r>
    </w:p>
    <w:p w:rsidR="00F56F43" w:rsidRPr="00925E5A" w:rsidRDefault="00F56F43" w:rsidP="00F56F43">
      <w:pPr>
        <w:spacing w:before="0" w:after="0" w:line="240" w:lineRule="auto"/>
        <w:ind w:firstLine="709"/>
        <w:jc w:val="right"/>
        <w:rPr>
          <w:b/>
          <w:i/>
        </w:rPr>
      </w:pPr>
      <w:r w:rsidRPr="00925E5A">
        <w:rPr>
          <w:b/>
          <w:i/>
        </w:rPr>
        <w:t>Cục Kiểm tra văn bản QPPL, Bộ Tư pháp</w:t>
      </w:r>
    </w:p>
    <w:p w:rsidR="0005209B" w:rsidRPr="00925E5A" w:rsidRDefault="0005209B" w:rsidP="004E2CCC">
      <w:pPr>
        <w:spacing w:line="240" w:lineRule="auto"/>
        <w:ind w:firstLine="709"/>
      </w:pPr>
      <w:r w:rsidRPr="00925E5A">
        <w:t>Luật Bảo hiểm xã hội số 58/2014/QH13 được Quốc hội thông qua ngày 20/11/2014, có hiệu lực thi hành kể từ ngày 01/01/2016 thay thế Luật Bảo hiểm xã hội số 71/2006/QH11 là chếđịnh cơ bản, quan trọng trong lĩnh vực bảo hiểm xã hội với nhiềuđiểm mới so với Luật Bảo hiểm xã hội năm 2006. Trên cơ sở Luật Bảo hiểm xã hội năm 2014, đến nay, Chính phủ và cấp bộđã ban hành các văn bản quy định chi tiết, hướng dẫn thi hành, có thể nói, về cơ bản, hệ thống pháp luật trong lĩnh vực bảo hiểm xã hộiđã khá đầy đủ, toàn diện.</w:t>
      </w:r>
    </w:p>
    <w:p w:rsidR="0005209B" w:rsidRPr="00925E5A" w:rsidRDefault="0005209B" w:rsidP="004E2CCC">
      <w:pPr>
        <w:spacing w:line="240" w:lineRule="auto"/>
        <w:ind w:firstLine="709"/>
        <w:rPr>
          <w:b/>
        </w:rPr>
      </w:pPr>
      <w:r w:rsidRPr="00925E5A">
        <w:rPr>
          <w:b/>
        </w:rPr>
        <w:t>I. Quy định pháp luật hiện hành về bảo hiểm xã hội</w:t>
      </w:r>
    </w:p>
    <w:p w:rsidR="004341F6" w:rsidRPr="00925E5A" w:rsidRDefault="004341F6" w:rsidP="004E2CCC">
      <w:pPr>
        <w:spacing w:line="240" w:lineRule="auto"/>
        <w:ind w:firstLine="709"/>
      </w:pPr>
      <w:r w:rsidRPr="00925E5A">
        <w:t xml:space="preserve">Về cơ bản thể chế trong lĩnh vực bảo hiểm xã hội tập trung vào hai nội dung chính: </w:t>
      </w:r>
    </w:p>
    <w:p w:rsidR="004341F6" w:rsidRPr="00925E5A" w:rsidRDefault="004341F6" w:rsidP="004E2CCC">
      <w:pPr>
        <w:spacing w:line="240" w:lineRule="auto"/>
        <w:ind w:firstLine="709"/>
      </w:pPr>
      <w:r w:rsidRPr="00925E5A">
        <w:t>- Các quy định về bảo hiểm xã hội bắt buộc: Chương III Luật Bảo hiểm xã hội năm 2014; Nghị định số 115/2015/NĐ-CP ngày 11/11/2015 của Chính phủ quy định chi tiết một số điều của Luật Bảo hiểm xã hội về bảo hiểm xã hội bắt buộc; Thông tư số 59/2015/TT-BLĐTBXH ngày 29/12/2015 của Bộ trưởng Bộ Lao động - Thương binh và Xã hội</w:t>
      </w:r>
      <w:r w:rsidRPr="00925E5A">
        <w:rPr>
          <w:iCs/>
          <w:lang w:val="vi-VN"/>
        </w:rPr>
        <w:t>quy định chi tiết và hướng dẫn thi hành một s</w:t>
      </w:r>
      <w:r w:rsidRPr="00925E5A">
        <w:rPr>
          <w:iCs/>
        </w:rPr>
        <w:t>ố </w:t>
      </w:r>
      <w:r w:rsidRPr="00925E5A">
        <w:rPr>
          <w:iCs/>
          <w:lang w:val="vi-VN"/>
        </w:rPr>
        <w:t>điều của Luật bảo hiểm xã hội về bảo hiểm xã hội bắt buộc</w:t>
      </w:r>
      <w:r w:rsidRPr="00925E5A">
        <w:rPr>
          <w:iCs/>
        </w:rPr>
        <w:t>.</w:t>
      </w:r>
    </w:p>
    <w:p w:rsidR="004341F6" w:rsidRPr="00925E5A" w:rsidRDefault="004341F6" w:rsidP="004E2CCC">
      <w:pPr>
        <w:spacing w:line="240" w:lineRule="auto"/>
        <w:ind w:firstLine="709"/>
        <w:rPr>
          <w:iCs/>
        </w:rPr>
      </w:pPr>
      <w:r w:rsidRPr="00925E5A">
        <w:t>- Các quy định về bảo hiểm xã hội tự nguyện</w:t>
      </w:r>
      <w:r w:rsidR="007C0364" w:rsidRPr="00925E5A">
        <w:t>:</w:t>
      </w:r>
      <w:r w:rsidRPr="00925E5A">
        <w:t xml:space="preserve"> Chương IV Luật Bảo hiểm xã hội năm 2014; Nghị định số 134/2015/NĐ-CP ngày 29/12/2015 của Chính phủ quy định chi tiết một số điều của Luật Bảo hiểm xã hội về bảo hiểm xã hội tự nguyện; Thông tư số 01/2016/TT-BLĐTBXH ngày 18/02/2016 của Bộ trưởng Bộ Lao động - Thương binh và Xã hội</w:t>
      </w:r>
      <w:r w:rsidRPr="00925E5A">
        <w:rPr>
          <w:iCs/>
        </w:rPr>
        <w:t>quy định chi Tiết và hướng dẫn thi hành một sốđiều của Luật Bảo hiểm xã hội về bảo hiểm xã hội tự nguyện.</w:t>
      </w:r>
    </w:p>
    <w:p w:rsidR="004341F6" w:rsidRPr="00925E5A" w:rsidRDefault="004341F6" w:rsidP="004E2CCC">
      <w:pPr>
        <w:spacing w:line="240" w:lineRule="auto"/>
        <w:ind w:firstLine="709"/>
      </w:pPr>
      <w:r w:rsidRPr="00925E5A">
        <w:rPr>
          <w:iCs/>
        </w:rPr>
        <w:t>Ngoài ra, một điểm mới của Luật Bảo hiểm xã hội năm 2014 so với Luật Bảo hiểm xã hội năm 2006 đó là</w:t>
      </w:r>
      <w:r w:rsidR="00A87F02" w:rsidRPr="00925E5A">
        <w:rPr>
          <w:iCs/>
        </w:rPr>
        <w:t xml:space="preserve">bổ sung thêm chế độ bảo hiểm hưu trí bổ sung. </w:t>
      </w:r>
      <w:r w:rsidR="00A87F02" w:rsidRPr="00925E5A">
        <w:t>Bảo hiểm hưu trí bổ sung là chính sách bảo hiểm xã hội mang tính chất tự nguyện nhằm mục tiêu bổ sung cho chế độ hưu trí trong bảo hiểm xã hội bắt buộc, có cơ chế tạo lập quỹ từ sự đóng góp của người lao động và người sử dụng lao động dưới hình thức tài khoản tiết kiệm cá nhân, được bảo toàn và tích lũy thông qua hoạt động đầu tư theo quy định của pháp luật. Thể chế hiện nay về chế độ bảo hiểm này là Nghị định số 88/2016/NĐ-CP ngày 01/7/2016 về chương trình hưu trí bổ sung tự nguyện.</w:t>
      </w:r>
    </w:p>
    <w:p w:rsidR="0005209B" w:rsidRPr="00925E5A" w:rsidRDefault="004341F6" w:rsidP="004E2CCC">
      <w:pPr>
        <w:spacing w:line="240" w:lineRule="auto"/>
        <w:ind w:firstLine="709"/>
        <w:rPr>
          <w:b/>
          <w:i/>
        </w:rPr>
      </w:pPr>
      <w:r w:rsidRPr="00925E5A">
        <w:rPr>
          <w:b/>
          <w:i/>
        </w:rPr>
        <w:t>1. Quy định hiện hành về bảo hiểm xã hội bắt buộc</w:t>
      </w:r>
      <w:r w:rsidR="00475183" w:rsidRPr="00925E5A">
        <w:rPr>
          <w:rStyle w:val="FootnoteReference"/>
          <w:b/>
          <w:i/>
        </w:rPr>
        <w:footnoteReference w:id="2"/>
      </w:r>
    </w:p>
    <w:p w:rsidR="004341F6" w:rsidRPr="00925E5A" w:rsidRDefault="004341F6" w:rsidP="004E2CCC">
      <w:pPr>
        <w:spacing w:line="240" w:lineRule="auto"/>
        <w:ind w:firstLine="709"/>
      </w:pPr>
      <w:r w:rsidRPr="00925E5A">
        <w:t xml:space="preserve">So với quy định về đối tượng tham gia bảo hiểm xã hội bắt buộc tại Luật Bảo hiểm xã hội năm 2006, Luật Bảo hiểm xã hội năm 2014 mở rộng đối tượng tham gia bảo hiểm xã hội bắt buộc gồm: người lao động làm việc theo hợp đồng lao động có thời hạn từ đủ 01 đến dưới 03 tháng; người quản lý doanh nghiệp, người quản lý điều hành hợp tác xã có hưởng tiền lương; người hoạt động không chuyên trách ở xã, phường, thị trấn. Người lao độnglà công dân nước ngoài vào làm việc tại Việt Nam có giấy phép lao động hoặc chứng chỉ hành nghề hoặc giấy phép hành nghề do cơ quan thẩm quyền của Việt Nam cấp được tham gia bảo hiểm xã hội bắt buộc theo quy định của Chính phủtừ ngày 01/01/2018.Như vậy, theoquy định </w:t>
      </w:r>
      <w:r w:rsidRPr="00925E5A">
        <w:lastRenderedPageBreak/>
        <w:t>tạiLuật Bảo hiểm xã hội năm 2014, gần như toàn bộ người lao động có quan hệ lao động đều thuộc đối tượng tham gia bảo hiểm xã hội bắt buộc.</w:t>
      </w:r>
    </w:p>
    <w:p w:rsidR="004341F6" w:rsidRPr="00925E5A" w:rsidRDefault="00A87F02" w:rsidP="004E2CCC">
      <w:pPr>
        <w:spacing w:line="240" w:lineRule="auto"/>
        <w:ind w:firstLine="709"/>
        <w:rPr>
          <w:rFonts w:cs="Times New Roman"/>
          <w:szCs w:val="24"/>
        </w:rPr>
      </w:pPr>
      <w:r w:rsidRPr="00925E5A">
        <w:t xml:space="preserve">Theo </w:t>
      </w:r>
      <w:r w:rsidR="00CC03DB" w:rsidRPr="00925E5A">
        <w:t>Luật Bảo hiểm xã hội năm 2014</w:t>
      </w:r>
      <w:r w:rsidRPr="00925E5A">
        <w:t>, b</w:t>
      </w:r>
      <w:r w:rsidR="004341F6" w:rsidRPr="00925E5A">
        <w:t>ảo hiểm xã hội bắt buộc</w:t>
      </w:r>
      <w:r w:rsidRPr="00925E5A">
        <w:t xml:space="preserve">vẫn </w:t>
      </w:r>
      <w:r w:rsidR="004341F6" w:rsidRPr="00925E5A">
        <w:t>bao gồm các chế độ: Ốmđau; Thai sản; Tai nạnlao động, bệnh nghề nghiệp; Hưu trí; Tử tuấ</w:t>
      </w:r>
      <w:r w:rsidRPr="00925E5A">
        <w:t xml:space="preserve">t. Tuy nhiên, nội dung các chế độ này có sự thay đổi so với quy định trước đây </w:t>
      </w:r>
      <w:r w:rsidR="00CD721C" w:rsidRPr="00925E5A">
        <w:t>nhằm bảo đảm tính hợp lý và để cân đối thu, chi trong quỹ bảo hiể</w:t>
      </w:r>
      <w:r w:rsidR="00475183" w:rsidRPr="00925E5A">
        <w:t>m, cụ thể:</w:t>
      </w:r>
    </w:p>
    <w:p w:rsidR="006C2626" w:rsidRPr="00925E5A" w:rsidRDefault="006E2359" w:rsidP="004E2CCC">
      <w:pPr>
        <w:spacing w:line="240" w:lineRule="auto"/>
        <w:ind w:firstLine="709"/>
      </w:pPr>
      <w:r w:rsidRPr="00925E5A">
        <w:rPr>
          <w:rFonts w:eastAsia="Times New Roman" w:cs="Times New Roman"/>
          <w:szCs w:val="24"/>
        </w:rPr>
        <w:t> </w:t>
      </w:r>
      <w:r w:rsidRPr="00925E5A">
        <w:t xml:space="preserve">- Chế độ ốm đau: </w:t>
      </w:r>
      <w:r w:rsidR="0043214A" w:rsidRPr="00925E5A">
        <w:rPr>
          <w:rFonts w:cs="Times New Roman"/>
        </w:rPr>
        <w:t xml:space="preserve">Theo quy định tại Điều 6 Thông tư số 59/2015/TT-BLĐTBXH, </w:t>
      </w:r>
      <w:r w:rsidRPr="00925E5A">
        <w:t xml:space="preserve">cách tính trợ cấp ốm đau một ngày </w:t>
      </w:r>
      <w:r w:rsidR="00903914" w:rsidRPr="00925E5A">
        <w:t>được thay đổi, tính</w:t>
      </w:r>
      <w:r w:rsidRPr="00925E5A">
        <w:t xml:space="preserve">bằng mức trợ cấp ốm đau một tháng chia cho 24 ngày (làm việc), </w:t>
      </w:r>
      <w:r w:rsidR="00903914" w:rsidRPr="00925E5A">
        <w:t xml:space="preserve">theo quy định </w:t>
      </w:r>
      <w:r w:rsidRPr="00925E5A">
        <w:t>trước</w:t>
      </w:r>
      <w:r w:rsidR="00903914" w:rsidRPr="00925E5A">
        <w:t xml:space="preserve"> đây</w:t>
      </w:r>
      <w:r w:rsidRPr="00925E5A">
        <w:t xml:space="preserve"> là chia cho 26</w:t>
      </w:r>
      <w:r w:rsidR="00903914" w:rsidRPr="00925E5A">
        <w:t xml:space="preserve"> ngày</w:t>
      </w:r>
      <w:r w:rsidRPr="00925E5A">
        <w:t xml:space="preserve">. Việc tính bình quân 24 ngày làm việc trong một tháng vừa phù hợp hơn, cả với người lao động làm việc </w:t>
      </w:r>
      <w:r w:rsidR="00475183" w:rsidRPr="00925E5A">
        <w:t>0</w:t>
      </w:r>
      <w:r w:rsidRPr="00925E5A">
        <w:t xml:space="preserve">5 ngày/tuần, cả với người làm việc </w:t>
      </w:r>
      <w:r w:rsidR="00475183" w:rsidRPr="00925E5A">
        <w:t>0</w:t>
      </w:r>
      <w:r w:rsidRPr="00925E5A">
        <w:t>6 ngày/tuần, vừa đảm bảo quyền lợi cho người lao động.</w:t>
      </w:r>
      <w:r w:rsidR="006C2626" w:rsidRPr="00925E5A">
        <w:t xml:space="preserve">Mức hỗ trợ ốm đau dài ngày (sau 180 ngày) tăng lên 50% thay vì 45% như </w:t>
      </w:r>
      <w:r w:rsidR="00302D14" w:rsidRPr="00925E5A">
        <w:t>trước đây</w:t>
      </w:r>
      <w:r w:rsidR="006C2626" w:rsidRPr="00925E5A">
        <w:t>.</w:t>
      </w:r>
      <w:r w:rsidR="00302D14" w:rsidRPr="00925E5A">
        <w:t>Quy định hiện hành</w:t>
      </w:r>
      <w:r w:rsidR="0004525D" w:rsidRPr="00925E5A">
        <w:t xml:space="preserve"> cũng s</w:t>
      </w:r>
      <w:r w:rsidR="006C2626" w:rsidRPr="00925E5A">
        <w:t>ửa đổi mức hưởng dưỡng sức, phục hồi sức khỏe sau khi ốm đau, thai sản, tai nạn lao động một ngày bằng 30% mức lương cơ sở.</w:t>
      </w:r>
    </w:p>
    <w:p w:rsidR="006E2359" w:rsidRPr="00925E5A" w:rsidRDefault="006E2359" w:rsidP="004E2CCC">
      <w:pPr>
        <w:spacing w:line="240" w:lineRule="auto"/>
        <w:ind w:firstLine="709"/>
      </w:pPr>
      <w:r w:rsidRPr="00925E5A">
        <w:t>- Chế độ thai sản:</w:t>
      </w:r>
    </w:p>
    <w:p w:rsidR="00986E16" w:rsidRPr="00925E5A" w:rsidRDefault="00986E16" w:rsidP="004E2CCC">
      <w:pPr>
        <w:spacing w:line="240" w:lineRule="auto"/>
        <w:ind w:firstLine="709"/>
        <w:rPr>
          <w:szCs w:val="24"/>
        </w:rPr>
      </w:pPr>
      <w:r w:rsidRPr="00925E5A">
        <w:rPr>
          <w:szCs w:val="24"/>
        </w:rPr>
        <w:t xml:space="preserve">+ </w:t>
      </w:r>
      <w:r w:rsidRPr="00925E5A">
        <w:rPr>
          <w:szCs w:val="24"/>
          <w:shd w:val="clear" w:color="auto" w:fill="FFFFFF"/>
        </w:rPr>
        <w:t>Luật Bảo hiểm xã hội năm 2014 điều chỉnh tăng thời gian hưởng thai sản khi sinh con lên 06 tháng cho phù hợp với Bộ luật Lao động.</w:t>
      </w:r>
    </w:p>
    <w:p w:rsidR="006E2359" w:rsidRPr="00925E5A" w:rsidRDefault="006E2359" w:rsidP="004E2CCC">
      <w:pPr>
        <w:spacing w:line="240" w:lineRule="auto"/>
        <w:ind w:firstLine="709"/>
      </w:pPr>
      <w:r w:rsidRPr="00925E5A">
        <w:t xml:space="preserve">+ Nới lỏng điều kiện hưởng chế độ thai sản khi sinh con đối với người khi mang thai phải nghỉ dưỡng thai theo chỉ định của cơ sở khám chữa bệnh có thẩm quyền. Với đối tượng này cần có đủ 12 tháng đóng </w:t>
      </w:r>
      <w:r w:rsidR="00475183" w:rsidRPr="00925E5A">
        <w:t>bảo hiểm xã hội</w:t>
      </w:r>
      <w:r w:rsidRPr="00925E5A">
        <w:t xml:space="preserve">, trong đó có đủ </w:t>
      </w:r>
      <w:r w:rsidR="00475183" w:rsidRPr="00925E5A">
        <w:t>0</w:t>
      </w:r>
      <w:r w:rsidRPr="00925E5A">
        <w:t xml:space="preserve">3 tháng đóng </w:t>
      </w:r>
      <w:r w:rsidR="00475183" w:rsidRPr="00925E5A">
        <w:t>bảo hiểm xã hội</w:t>
      </w:r>
      <w:r w:rsidRPr="00925E5A">
        <w:t xml:space="preserve"> trong vòng 12 tháng trước khi sinh thay vì trước đây phải có đủ </w:t>
      </w:r>
      <w:r w:rsidR="00475183" w:rsidRPr="00925E5A">
        <w:t>0</w:t>
      </w:r>
      <w:r w:rsidRPr="00925E5A">
        <w:t xml:space="preserve">6 tháng đóng </w:t>
      </w:r>
      <w:r w:rsidR="00475183" w:rsidRPr="00925E5A">
        <w:t>bảo hiểm xã hội</w:t>
      </w:r>
      <w:r w:rsidRPr="00925E5A">
        <w:t xml:space="preserve"> trong vòng 12 tháng trước khi sinh. Qu</w:t>
      </w:r>
      <w:r w:rsidR="00475183" w:rsidRPr="00925E5A">
        <w:t>y</w:t>
      </w:r>
      <w:r w:rsidRPr="00925E5A">
        <w:t xml:space="preserve"> định này tạo điều kiện cho những người vì lí do bệnh lí phải nghỉ việc dưỡng thai vẫn có đủ điều kiện hưởng chế độ thai sản khi sinh con, vừa hạn chế được tình trạng trục lợi chế độ thai sản.</w:t>
      </w:r>
    </w:p>
    <w:p w:rsidR="004E2CCC" w:rsidRPr="00925E5A" w:rsidRDefault="006E2359" w:rsidP="004E2CCC">
      <w:pPr>
        <w:spacing w:line="240" w:lineRule="auto"/>
        <w:ind w:firstLine="709"/>
      </w:pPr>
      <w:r w:rsidRPr="00925E5A">
        <w:t xml:space="preserve">+ </w:t>
      </w:r>
      <w:r w:rsidR="00986E16" w:rsidRPr="00925E5A">
        <w:t>Luật</w:t>
      </w:r>
      <w:r w:rsidR="00014ED3" w:rsidRPr="00925E5A">
        <w:t xml:space="preserve"> Bảo hiểm xã hội năm 2014</w:t>
      </w:r>
      <w:r w:rsidR="00986E16" w:rsidRPr="00925E5A">
        <w:t xml:space="preserve"> cũng</w:t>
      </w:r>
      <w:r w:rsidR="00014ED3" w:rsidRPr="00925E5A">
        <w:t xml:space="preserve"> quy định</w:t>
      </w:r>
      <w:r w:rsidR="00986E16" w:rsidRPr="00925E5A">
        <w:t xml:space="preserve"> thêm </w:t>
      </w:r>
      <w:r w:rsidR="00014ED3" w:rsidRPr="00925E5A">
        <w:t xml:space="preserve">trường hợpđối với </w:t>
      </w:r>
      <w:r w:rsidR="00986E16" w:rsidRPr="00925E5A">
        <w:t xml:space="preserve">lao động nam được nghỉ việc hưởng chế độ thai sản khi vợ sinh con. Theo đó, lao động nam có vợ sinh con được nghỉ việc hưởng chế độ thai sản </w:t>
      </w:r>
      <w:r w:rsidR="00014ED3" w:rsidRPr="00925E5A">
        <w:t>0</w:t>
      </w:r>
      <w:r w:rsidR="00986E16" w:rsidRPr="00925E5A">
        <w:t xml:space="preserve">5 ngày làm việc đối với trường hợp sinh thường và </w:t>
      </w:r>
      <w:r w:rsidR="00014ED3" w:rsidRPr="00925E5A">
        <w:t>0</w:t>
      </w:r>
      <w:r w:rsidR="00986E16" w:rsidRPr="00925E5A">
        <w:t xml:space="preserve">7 ngày làm việc đối với trường hợp sinh con phải phẫu thuật, sinh con dưới 32 tuần tuổi; 10 ngày nếu sinh đôi và thêm </w:t>
      </w:r>
      <w:r w:rsidR="00014ED3" w:rsidRPr="00925E5A">
        <w:t>0</w:t>
      </w:r>
      <w:r w:rsidR="00986E16" w:rsidRPr="00925E5A">
        <w:t xml:space="preserve">3 ngày/con nếu sinh </w:t>
      </w:r>
      <w:r w:rsidR="00014ED3" w:rsidRPr="00925E5A">
        <w:t>0</w:t>
      </w:r>
      <w:r w:rsidR="00986E16" w:rsidRPr="00925E5A">
        <w:t xml:space="preserve">3 trở lên; 14 ngày nếu sinh </w:t>
      </w:r>
      <w:r w:rsidR="00014ED3" w:rsidRPr="00925E5A">
        <w:t>0</w:t>
      </w:r>
      <w:r w:rsidR="00986E16" w:rsidRPr="00925E5A">
        <w:t xml:space="preserve">2 trở lên mà phải phẫu thuật. </w:t>
      </w:r>
    </w:p>
    <w:p w:rsidR="00014ED3" w:rsidRPr="00925E5A" w:rsidRDefault="00986E16" w:rsidP="004E2CCC">
      <w:pPr>
        <w:spacing w:line="240" w:lineRule="auto"/>
        <w:ind w:firstLine="709"/>
      </w:pPr>
      <w:r w:rsidRPr="00925E5A">
        <w:t>Mục đích của việc bổ sung quy định này là nhằm bảo</w:t>
      </w:r>
      <w:r w:rsidR="00014ED3" w:rsidRPr="00925E5A">
        <w:t xml:space="preserve"> đảm</w:t>
      </w:r>
      <w:r w:rsidRPr="00925E5A">
        <w:t xml:space="preserve"> nguyên tắc bình đẳng giới, nguyên tắc đóng - hưởng (vì người sử dụng lao động vẫn phải đóng </w:t>
      </w:r>
      <w:r w:rsidR="00014ED3" w:rsidRPr="00925E5A">
        <w:t>bảo hiểm xã hội</w:t>
      </w:r>
      <w:r w:rsidRPr="00925E5A">
        <w:t xml:space="preserve"> vào quỹ ốm đau, thai sản cho lao động nam). Mặt khác, trong thực tế khi người vợ sinh con, người cha vẫn phải nghỉ việc một số ngày để chăm sóc vợ và con nhỏ.</w:t>
      </w:r>
    </w:p>
    <w:p w:rsidR="00014ED3" w:rsidRPr="00925E5A" w:rsidRDefault="00014ED3" w:rsidP="004E2CCC">
      <w:pPr>
        <w:spacing w:line="240" w:lineRule="auto"/>
        <w:ind w:firstLine="709"/>
        <w:rPr>
          <w:szCs w:val="24"/>
        </w:rPr>
      </w:pPr>
      <w:r w:rsidRPr="00925E5A">
        <w:rPr>
          <w:szCs w:val="24"/>
        </w:rPr>
        <w:t xml:space="preserve">+ </w:t>
      </w:r>
      <w:r w:rsidRPr="00925E5A">
        <w:rPr>
          <w:szCs w:val="24"/>
          <w:shd w:val="clear" w:color="auto" w:fill="FFFFFF"/>
        </w:rPr>
        <w:t>Bổ sung quy định trợ cấp một lần khi sinh con đối với trường hợp chỉ có cha tham gia bảo hiểm xã hội.</w:t>
      </w:r>
    </w:p>
    <w:p w:rsidR="006E2359" w:rsidRPr="00925E5A" w:rsidRDefault="006E2359" w:rsidP="004E2CCC">
      <w:pPr>
        <w:spacing w:line="240" w:lineRule="auto"/>
        <w:ind w:firstLine="709"/>
      </w:pPr>
      <w:r w:rsidRPr="00925E5A">
        <w:t>+ Bổ sung qu</w:t>
      </w:r>
      <w:r w:rsidR="00475183" w:rsidRPr="00925E5A">
        <w:t>y</w:t>
      </w:r>
      <w:r w:rsidRPr="00925E5A">
        <w:t xml:space="preserve"> định về thời gian nghỉ hưởng trợ cấp thai sản đối với người mang thai hộ, người nhờ mang thai hộ, người nhận nuôi con nuôi sơ sinh.</w:t>
      </w:r>
    </w:p>
    <w:p w:rsidR="006E2359" w:rsidRPr="00925E5A" w:rsidRDefault="006E2359" w:rsidP="004E2CCC">
      <w:pPr>
        <w:spacing w:line="240" w:lineRule="auto"/>
        <w:ind w:firstLine="709"/>
      </w:pPr>
      <w:r w:rsidRPr="00925E5A">
        <w:t>+ Thay đổi cách tính trợ cấp thai sản theo ngày đối với những trường hợp thời gian nghỉ tính theo ngày như khám thai, sảy thai, nạo thai, đặt vòng, triệt sản. Mức trợ cấp một ngày bằng mức trợ cấp một tháng chia cho 24 ngày giống như ở chế độ ốm đau.</w:t>
      </w:r>
    </w:p>
    <w:p w:rsidR="006E2359" w:rsidRPr="00925E5A" w:rsidRDefault="006E2359" w:rsidP="004E2CCC">
      <w:pPr>
        <w:spacing w:line="240" w:lineRule="auto"/>
        <w:ind w:firstLine="709"/>
      </w:pPr>
      <w:r w:rsidRPr="00925E5A">
        <w:t xml:space="preserve">+ Thay đổi mức nghỉ dưỡng sức và phục hồi sức khỏe sau thời gian nghỉ ốm đau, thai sản, chỉ có một mức hưởng là 30% tiền lương cơ sở một ngày, thay vì có hai mức 25% tiền lương tối thiểu và 40% tiền lương tối thiểu một ngày tương ứng với nghỉ dưỡng sức tại nhà và nghỉ tại các cơ sở tập trung. Luật </w:t>
      </w:r>
      <w:r w:rsidR="00475183" w:rsidRPr="00925E5A">
        <w:t>Bảo hiểm xã hội năm 2016 không quy</w:t>
      </w:r>
      <w:r w:rsidRPr="00925E5A">
        <w:t xml:space="preserve"> định về việc nghỉ dưỡng sức tại các cơ sở tập trung bởi không phù hợp với điều kiện của những đối tượng này.</w:t>
      </w:r>
    </w:p>
    <w:p w:rsidR="006E2359" w:rsidRPr="00925E5A" w:rsidRDefault="006E2359" w:rsidP="004E2CCC">
      <w:pPr>
        <w:spacing w:line="240" w:lineRule="auto"/>
        <w:ind w:firstLine="709"/>
      </w:pPr>
      <w:r w:rsidRPr="00925E5A">
        <w:t>- Chế độ hưu trí:</w:t>
      </w:r>
    </w:p>
    <w:p w:rsidR="006E2359" w:rsidRPr="00925E5A" w:rsidRDefault="006E2359" w:rsidP="004E2CCC">
      <w:pPr>
        <w:spacing w:line="240" w:lineRule="auto"/>
        <w:ind w:firstLine="709"/>
      </w:pPr>
      <w:r w:rsidRPr="00925E5A">
        <w:lastRenderedPageBreak/>
        <w:t>+ Điều kiện hưởng lương hưu hàng tháng được qu</w:t>
      </w:r>
      <w:r w:rsidR="00475183" w:rsidRPr="00925E5A">
        <w:t>y</w:t>
      </w:r>
      <w:r w:rsidRPr="00925E5A">
        <w:t xml:space="preserve"> định chi tiết hơn với các nhóm đối tượng, đặc biệt là nâng dần tuổi nghỉ hưu để được hưởng chế độ hưu trí hàng tháng với mức thấp hơn. Cụ thể với đối tượng nam đủ 50 tuổi, nữ đủ 45 tuổi, có đủ từ 20 năm đóng </w:t>
      </w:r>
      <w:r w:rsidR="00475183" w:rsidRPr="00925E5A">
        <w:t>bảo hiểm xã hội</w:t>
      </w:r>
      <w:r w:rsidRPr="00925E5A">
        <w:t xml:space="preserve"> trở lên và bị suy giảm khả năng lao động từ 61% trở lên, từ </w:t>
      </w:r>
      <w:r w:rsidR="00475183" w:rsidRPr="00925E5A">
        <w:t>0</w:t>
      </w:r>
      <w:r w:rsidRPr="00925E5A">
        <w:t>1/</w:t>
      </w:r>
      <w:r w:rsidR="00475183" w:rsidRPr="00925E5A">
        <w:t>0</w:t>
      </w:r>
      <w:r w:rsidRPr="00925E5A">
        <w:t>1/2016 được chia thành hai nhóm, nhóm thứ nhất nếu bị suy giảm khả năng lao động từ 61% trở lên thì nam đủ 51 tuổi, nữ đủ 46 tuổi, sau đó mỗi năm tăng thêm một tuổi cho đến năm 2020 trở đi, nam đủ 55 tuổi và nữ đủ 50 tuổi thì mới đủ điều kiện hưởng lương hưu; nhóm thứ hai nếu bị suy giảm khả năng lao động từ 81% trở lên thì nam đủ 50 tuổi, nữ đủ 45 tuổi là được hưở</w:t>
      </w:r>
      <w:r w:rsidR="00475183" w:rsidRPr="00925E5A">
        <w:t>ng lương hưu.</w:t>
      </w:r>
    </w:p>
    <w:p w:rsidR="006E2359" w:rsidRPr="00925E5A" w:rsidRDefault="006E2359" w:rsidP="004E2CCC">
      <w:pPr>
        <w:spacing w:line="240" w:lineRule="auto"/>
        <w:ind w:firstLine="709"/>
      </w:pPr>
      <w:r w:rsidRPr="00925E5A">
        <w:t>+ Qu</w:t>
      </w:r>
      <w:r w:rsidR="00475183" w:rsidRPr="00925E5A">
        <w:t>y</w:t>
      </w:r>
      <w:r w:rsidRPr="00925E5A">
        <w:t xml:space="preserve"> định lại cách tính tỷ lệ lương hưu hàng tháng theo hướng giảm dần. Từ </w:t>
      </w:r>
      <w:r w:rsidR="00475183" w:rsidRPr="00925E5A">
        <w:t>0</w:t>
      </w:r>
      <w:r w:rsidRPr="00925E5A">
        <w:t>1/</w:t>
      </w:r>
      <w:r w:rsidR="00475183" w:rsidRPr="00925E5A">
        <w:t>0</w:t>
      </w:r>
      <w:r w:rsidRPr="00925E5A">
        <w:t xml:space="preserve">1/2018, đối với lao động nam, số năm đóng </w:t>
      </w:r>
      <w:r w:rsidR="00475183" w:rsidRPr="00925E5A">
        <w:t>bảo hiểm xã hội</w:t>
      </w:r>
      <w:r w:rsidRPr="00925E5A">
        <w:t xml:space="preserve"> để được hưởng tỷ lệ 45% đầu tiên tăng dần; đối với lao động nữ, 15 năm đầu đóng </w:t>
      </w:r>
      <w:r w:rsidR="00475183" w:rsidRPr="00925E5A">
        <w:t>bảo hiểm xã hội</w:t>
      </w:r>
      <w:r w:rsidRPr="00925E5A">
        <w:t xml:space="preserve"> được hưởng 45%, sau đó thêm </w:t>
      </w:r>
      <w:r w:rsidR="00475183" w:rsidRPr="00925E5A">
        <w:t>0</w:t>
      </w:r>
      <w:r w:rsidRPr="00925E5A">
        <w:t xml:space="preserve">1 năm đóng </w:t>
      </w:r>
      <w:r w:rsidR="00475183" w:rsidRPr="00925E5A">
        <w:t>bảo hiểm xã hội</w:t>
      </w:r>
      <w:r w:rsidRPr="00925E5A">
        <w:t xml:space="preserve"> chỉ được tính thêm </w:t>
      </w:r>
      <w:r w:rsidR="00414AAC" w:rsidRPr="00925E5A">
        <w:t>0</w:t>
      </w:r>
      <w:r w:rsidRPr="00925E5A">
        <w:t xml:space="preserve">2%. Đối với người lao động nghỉ hưu ở mức thấp hơn do suy giảm khả năng lao động thì mỗi năm nghỉ hưu trước tuổi bị trừ </w:t>
      </w:r>
      <w:r w:rsidR="00302D14" w:rsidRPr="00925E5A">
        <w:t>0</w:t>
      </w:r>
      <w:r w:rsidRPr="00925E5A">
        <w:t xml:space="preserve">2% (so với hiện tại là </w:t>
      </w:r>
      <w:r w:rsidR="00302D14" w:rsidRPr="00925E5A">
        <w:t>0</w:t>
      </w:r>
      <w:r w:rsidRPr="00925E5A">
        <w:t>1%).</w:t>
      </w:r>
    </w:p>
    <w:p w:rsidR="006E2359" w:rsidRPr="00925E5A" w:rsidRDefault="006E2359" w:rsidP="004E2CCC">
      <w:pPr>
        <w:spacing w:line="240" w:lineRule="auto"/>
        <w:ind w:firstLine="709"/>
      </w:pPr>
      <w:r w:rsidRPr="00925E5A">
        <w:t xml:space="preserve">+ Điều chỉnh cách tính mức bình quân tiền lương tháng đóng </w:t>
      </w:r>
      <w:r w:rsidR="00475183" w:rsidRPr="00925E5A">
        <w:t>bảo hiểm xã hội</w:t>
      </w:r>
      <w:r w:rsidRPr="00925E5A">
        <w:t xml:space="preserve"> làm căn cứ tính lương hưu, đối với người chỉ đóng </w:t>
      </w:r>
      <w:r w:rsidR="00475183" w:rsidRPr="00925E5A">
        <w:t>bảo hiểm xã hội</w:t>
      </w:r>
      <w:r w:rsidRPr="00925E5A">
        <w:t>theo chế độ tiền lương do Nhà nước qu</w:t>
      </w:r>
      <w:r w:rsidR="00475183" w:rsidRPr="00925E5A">
        <w:t>y</w:t>
      </w:r>
      <w:r w:rsidRPr="00925E5A">
        <w:t xml:space="preserve"> định thì tăng dần số năm tính tiền lương bình quân. Điều đó có nghĩa là tiền lương bình quân của những người nghỉ hưu sau sẽ thấp hơn so vớ</w:t>
      </w:r>
      <w:r w:rsidR="00475183" w:rsidRPr="00925E5A">
        <w:t>i người</w:t>
      </w:r>
      <w:r w:rsidRPr="00925E5A">
        <w:t xml:space="preserve"> nghỉ hưu trước.</w:t>
      </w:r>
    </w:p>
    <w:p w:rsidR="00414AAC" w:rsidRPr="00925E5A" w:rsidRDefault="00414AAC" w:rsidP="004E2CCC">
      <w:pPr>
        <w:pStyle w:val="NormalWeb"/>
        <w:shd w:val="clear" w:color="auto" w:fill="FFFFFF"/>
        <w:spacing w:before="120" w:beforeAutospacing="0" w:after="120" w:afterAutospacing="0"/>
        <w:ind w:firstLine="709"/>
        <w:jc w:val="both"/>
        <w:rPr>
          <w:rFonts w:eastAsiaTheme="minorHAnsi" w:cstheme="minorBidi"/>
          <w:szCs w:val="22"/>
        </w:rPr>
      </w:pPr>
      <w:r w:rsidRPr="00925E5A">
        <w:rPr>
          <w:rFonts w:eastAsiaTheme="minorHAnsi" w:cstheme="minorBidi"/>
          <w:szCs w:val="22"/>
        </w:rPr>
        <w:t>+ Luật Bảo hiểm xã hội năm 2014 tăng mức trợ cấp bảo hiểm xã hội một lần từ 1,5 tháng lên 02 tháng mức bình quân tiền lương tháng đóng bảo hiểm xã hội cho những năm đóng bảo hiểm xã hội từ năm 2014 trở đi.</w:t>
      </w:r>
    </w:p>
    <w:p w:rsidR="00414AAC" w:rsidRPr="00925E5A" w:rsidRDefault="00414AAC" w:rsidP="004E2CCC">
      <w:pPr>
        <w:pStyle w:val="NormalWeb"/>
        <w:shd w:val="clear" w:color="auto" w:fill="FFFFFF"/>
        <w:spacing w:before="120" w:beforeAutospacing="0" w:after="120" w:afterAutospacing="0"/>
        <w:ind w:firstLine="709"/>
        <w:jc w:val="both"/>
        <w:rPr>
          <w:rFonts w:eastAsiaTheme="minorHAnsi" w:cstheme="minorBidi"/>
          <w:szCs w:val="22"/>
        </w:rPr>
      </w:pPr>
      <w:r w:rsidRPr="00925E5A">
        <w:rPr>
          <w:rFonts w:eastAsiaTheme="minorHAnsi" w:cstheme="minorBidi"/>
          <w:szCs w:val="22"/>
        </w:rPr>
        <w:t xml:space="preserve">Luật này cũng sửa đổi điều kiện hưởng bảo hiểm xã hội một lần theo hướng hạn chế tối đa việc hưởng bảo hiểm xã hội một lần, trừ một số trường hợp đặc biệt như: đã hết tuổi lao động mà không đủ điều kiện hưởng lương hưu hoặc ra nước ngoài để định cư hợp pháp hoặc mắc các bệnh hiểm nghèo. </w:t>
      </w:r>
    </w:p>
    <w:p w:rsidR="006E2359" w:rsidRPr="00925E5A" w:rsidRDefault="006E2359" w:rsidP="004E2CCC">
      <w:pPr>
        <w:spacing w:line="240" w:lineRule="auto"/>
        <w:ind w:firstLine="709"/>
      </w:pPr>
      <w:r w:rsidRPr="00925E5A">
        <w:t xml:space="preserve">- Chế độ tử tuất: theo Luật </w:t>
      </w:r>
      <w:r w:rsidR="00475183" w:rsidRPr="00925E5A">
        <w:t>Bảo hiểm xã hội năm</w:t>
      </w:r>
      <w:r w:rsidRPr="00925E5A">
        <w:t xml:space="preserve"> 2006, khi người lao động chết, nếu thân nhân đủ điều kiện được hưởng chế độ tiền tuất hàng tháng thì được giải quyết hưởng hàng tháng mà không được giải quyết chế độ tiền tuất một lần, trong khi tiền tuất một lần có thể cao hơn nhiều so với tiền tuất hàng tháng. Theo qu</w:t>
      </w:r>
      <w:r w:rsidR="00475183" w:rsidRPr="00925E5A">
        <w:t>y</w:t>
      </w:r>
      <w:r w:rsidRPr="00925E5A">
        <w:t xml:space="preserve"> định mới, thân nhân có thể chọn hưởng chế độ tiền tuất hàng tháng hoặc tiền tuất một lần, trừ trường hợp con dưới </w:t>
      </w:r>
      <w:r w:rsidR="00475183" w:rsidRPr="00925E5A">
        <w:t>0</w:t>
      </w:r>
      <w:r w:rsidRPr="00925E5A">
        <w:t>6 tuổi, con hoặc vợ hoặc chồng bị suy giảm khả năng lao động từ 81% trở lên.</w:t>
      </w:r>
    </w:p>
    <w:p w:rsidR="004341F6" w:rsidRPr="00925E5A" w:rsidRDefault="004341F6" w:rsidP="004E2CCC">
      <w:pPr>
        <w:spacing w:line="240" w:lineRule="auto"/>
        <w:ind w:firstLine="709"/>
        <w:rPr>
          <w:b/>
          <w:i/>
        </w:rPr>
      </w:pPr>
      <w:r w:rsidRPr="00925E5A">
        <w:rPr>
          <w:b/>
          <w:i/>
        </w:rPr>
        <w:t>2. Quy định hiện hành về bảo hiểm xã hội tự nguyện</w:t>
      </w:r>
    </w:p>
    <w:p w:rsidR="00565263" w:rsidRPr="00925E5A" w:rsidRDefault="00565263" w:rsidP="004E2CCC">
      <w:pPr>
        <w:spacing w:line="240" w:lineRule="auto"/>
        <w:ind w:firstLine="709"/>
      </w:pPr>
      <w:r w:rsidRPr="00925E5A">
        <w:t>Bảo hiểm xã hội tự nguyện là loại hình bảo hiểm xã hội do Nhà nước tổ chức mà người tham gia được lựa chọn mức đóng, phương thức đóng phù hợp với thu nhập của mình và Nhà nước có chính sách hỗ trợ tiền đóng bảo hiểm xã hội để người tham gia hưởng chế độ hưu trí và tử tuất.</w:t>
      </w:r>
      <w:r w:rsidR="00306E41" w:rsidRPr="00925E5A">
        <w:t>Cũng như bảo hiểm xã hội bắt buộc, theo Luật Bảo hiểm xã hội năm 2014, b</w:t>
      </w:r>
      <w:r w:rsidR="008B7731" w:rsidRPr="00925E5A">
        <w:t>ảo hiểm xã hội tự nguyện</w:t>
      </w:r>
      <w:r w:rsidR="00306E41" w:rsidRPr="00925E5A">
        <w:t xml:space="preserve"> vẫn</w:t>
      </w:r>
      <w:r w:rsidR="008B7731" w:rsidRPr="00925E5A">
        <w:t xml:space="preserve"> bao gồm chế độ hưu trí và tử tuất</w:t>
      </w:r>
      <w:r w:rsidR="00306E41" w:rsidRPr="00925E5A">
        <w:t xml:space="preserve"> như Luật trước đây</w:t>
      </w:r>
      <w:r w:rsidR="005A7E50" w:rsidRPr="00925E5A">
        <w:t>;</w:t>
      </w:r>
      <w:r w:rsidR="00306E41" w:rsidRPr="00925E5A">
        <w:t xml:space="preserve"> Về cơ bản, các nội dung quy định tại Luật Bảo hiểm xã hội năm 2014 về điều kiện hưởng, mức hưởng </w:t>
      </w:r>
      <w:r w:rsidR="00F164F4" w:rsidRPr="00925E5A">
        <w:t>không có sự thay đổi so với Luật Bảo hiểm xã hội năm 2006</w:t>
      </w:r>
      <w:r w:rsidR="005A7E50" w:rsidRPr="00925E5A">
        <w:t>.</w:t>
      </w:r>
    </w:p>
    <w:p w:rsidR="0008030B" w:rsidRPr="00925E5A" w:rsidRDefault="0008030B" w:rsidP="004E2CCC">
      <w:pPr>
        <w:spacing w:line="240" w:lineRule="auto"/>
        <w:ind w:firstLine="709"/>
        <w:rPr>
          <w:b/>
          <w:i/>
        </w:rPr>
      </w:pPr>
      <w:r w:rsidRPr="00925E5A">
        <w:rPr>
          <w:b/>
          <w:i/>
        </w:rPr>
        <w:t>3. Quy định hiện hành về chế độ bảo hiểm hưu trí bổ sung</w:t>
      </w:r>
    </w:p>
    <w:p w:rsidR="000B0487" w:rsidRPr="00925E5A" w:rsidRDefault="000B0487" w:rsidP="004E2CCC">
      <w:pPr>
        <w:spacing w:line="240" w:lineRule="auto"/>
        <w:ind w:firstLine="709"/>
      </w:pPr>
      <w:r w:rsidRPr="00925E5A">
        <w:t xml:space="preserve">Theo quy định tại Luật Bảo hiểm xã hội năm 2014, một trong các chế độ bảo hiểm </w:t>
      </w:r>
      <w:r w:rsidR="00C3313E" w:rsidRPr="00925E5A">
        <w:t>xã hội là bảo hiểm hưu trí bổ sung</w:t>
      </w:r>
      <w:r w:rsidR="00F64FE6" w:rsidRPr="00925E5A">
        <w:t>, đây là một trong những điểm mới của Luật Bảo hiểm xã hội năm 2014.N</w:t>
      </w:r>
      <w:r w:rsidR="00C3313E" w:rsidRPr="00925E5A">
        <w:t xml:space="preserve">ội dung này được Luật giao cho Chính phủ quy định. </w:t>
      </w:r>
      <w:r w:rsidR="00C60454" w:rsidRPr="00925E5A">
        <w:t xml:space="preserve">Trên cơ sở đó, </w:t>
      </w:r>
      <w:r w:rsidR="00F64FE6" w:rsidRPr="00925E5A">
        <w:t>ngày 01/7/2016, Chính phủ đã ban hành Nghị định số 88/2016/NĐ-CP về chương trình hưu trí bổ sung tự nguyện.</w:t>
      </w:r>
    </w:p>
    <w:p w:rsidR="00F64FE6" w:rsidRPr="00925E5A" w:rsidRDefault="00F64FE6" w:rsidP="004E2CCC">
      <w:pPr>
        <w:spacing w:line="240" w:lineRule="auto"/>
        <w:ind w:firstLine="709"/>
      </w:pPr>
      <w:r w:rsidRPr="00925E5A">
        <w:t xml:space="preserve">Chương trình hưu trí bổ sung tự nguyện là chính sách bảo hiểm xã hội mang tính chất tự nguyện nhằm mục tiêu bổ sung thu nhập cho người tham gia quỹ khi đến tuổi về hưu dưới hình thức tài khoản hưu trí cá nhân, được đầu tư và tích lũy theo quy định của pháp luật.Tài </w:t>
      </w:r>
      <w:r w:rsidRPr="00925E5A">
        <w:lastRenderedPageBreak/>
        <w:t>khoản hưu trí cá nhân là tài khoản được cấp cho người tham gia quỹ, được quản lý bởi các doanh nghiệp quản lý quỹ hưu trí. Doanh nghiệp quản lý quỹ hưu trí là doanh nghiệp được cấp Giấy chứng nhận đủ điều kiện kinh doanh dịch vụ quản lý quỹ hưu trí bổ sung tự nguyện. </w:t>
      </w:r>
    </w:p>
    <w:p w:rsidR="00E95B22" w:rsidRPr="00925E5A" w:rsidRDefault="00F50817" w:rsidP="004E2CCC">
      <w:pPr>
        <w:spacing w:line="240" w:lineRule="auto"/>
        <w:rPr>
          <w:b/>
          <w:i/>
        </w:rPr>
      </w:pPr>
      <w:r w:rsidRPr="00925E5A">
        <w:rPr>
          <w:b/>
          <w:i/>
        </w:rPr>
        <w:tab/>
      </w:r>
      <w:r w:rsidR="0073325C" w:rsidRPr="00925E5A">
        <w:rPr>
          <w:b/>
          <w:i/>
        </w:rPr>
        <w:t>4</w:t>
      </w:r>
      <w:r w:rsidRPr="00925E5A">
        <w:rPr>
          <w:b/>
          <w:i/>
        </w:rPr>
        <w:t>. Quy định hiện hành về quỹ bảo hiểm xã hội</w:t>
      </w:r>
    </w:p>
    <w:p w:rsidR="00C34355" w:rsidRPr="00925E5A" w:rsidRDefault="00C34355" w:rsidP="004E2CCC">
      <w:pPr>
        <w:spacing w:line="240" w:lineRule="auto"/>
        <w:ind w:firstLine="720"/>
      </w:pPr>
      <w:r w:rsidRPr="00925E5A">
        <w:rPr>
          <w:rFonts w:ascii="Arial" w:hAnsi="Arial" w:cs="Arial"/>
          <w:sz w:val="18"/>
          <w:szCs w:val="18"/>
          <w:shd w:val="clear" w:color="auto" w:fill="FFFFFF"/>
        </w:rPr>
        <w:t> </w:t>
      </w:r>
      <w:r w:rsidRPr="00925E5A">
        <w:t>Quỹ bảo hiểm xã hội là quỹ tài chính độc lập với ngân sách nhà nước, được hình thành từ đóng góp của người lao động, người sử dụng lao động và có sự hỗ trợ của Nhà nước.</w:t>
      </w:r>
    </w:p>
    <w:p w:rsidR="00C34355" w:rsidRPr="00925E5A" w:rsidRDefault="00C34355" w:rsidP="004E2CCC">
      <w:pPr>
        <w:spacing w:line="240" w:lineRule="auto"/>
        <w:ind w:firstLine="720"/>
      </w:pPr>
      <w:r w:rsidRPr="00925E5A">
        <w:t>- Phân chia qu</w:t>
      </w:r>
      <w:r w:rsidR="00F315A4" w:rsidRPr="00925E5A">
        <w:t>ỹbảo hiểm xã hội thành các quỹ</w:t>
      </w:r>
      <w:r w:rsidRPr="00925E5A">
        <w:t xml:space="preserve"> thành phần</w:t>
      </w:r>
      <w:r w:rsidR="00F315A4" w:rsidRPr="00925E5A">
        <w:t>: quỹbảo hiểm xã hội</w:t>
      </w:r>
      <w:r w:rsidRPr="00925E5A">
        <w:t xml:space="preserve"> đượ</w:t>
      </w:r>
      <w:r w:rsidR="00F315A4" w:rsidRPr="00925E5A">
        <w:t>c chia thành 3 quỹ</w:t>
      </w:r>
      <w:r w:rsidRPr="00925E5A">
        <w:t xml:space="preserve"> thành phần: Qu</w:t>
      </w:r>
      <w:r w:rsidR="00F315A4" w:rsidRPr="00925E5A">
        <w:t>ỹ</w:t>
      </w:r>
      <w:r w:rsidRPr="00925E5A">
        <w:t xml:space="preserve"> ốm đau và thai sản; Qu</w:t>
      </w:r>
      <w:r w:rsidR="00F315A4" w:rsidRPr="00925E5A">
        <w:t>ỹ</w:t>
      </w:r>
      <w:r w:rsidRPr="00925E5A">
        <w:t xml:space="preserve"> tai nạn lao động, bệnh nghề nghiệp và Qu</w:t>
      </w:r>
      <w:r w:rsidR="00F315A4" w:rsidRPr="00925E5A">
        <w:t>ỹ</w:t>
      </w:r>
      <w:r w:rsidRPr="00925E5A">
        <w:t xml:space="preserve"> hưu trí và tử tuất, như vậy Qu</w:t>
      </w:r>
      <w:r w:rsidR="00F315A4" w:rsidRPr="00925E5A">
        <w:t>ỹ</w:t>
      </w:r>
      <w:r w:rsidRPr="00925E5A">
        <w:t xml:space="preserve"> hưu trí và tử tuất được sử dụng để chi trả chế độ cho cả đối tượng tham gia bắt buộc và tham gia tự nguyện (trước đây là hai qu</w:t>
      </w:r>
      <w:r w:rsidR="00F315A4" w:rsidRPr="00925E5A">
        <w:t>ỹ</w:t>
      </w:r>
      <w:r w:rsidRPr="00925E5A">
        <w:t xml:space="preserve"> tách biệ</w:t>
      </w:r>
      <w:r w:rsidR="00F315A4" w:rsidRPr="00925E5A">
        <w:t>t, Quỹ</w:t>
      </w:r>
      <w:r w:rsidRPr="00925E5A">
        <w:t xml:space="preserve"> hưu trí và tử tuất cho đối tượng tham gia bắt buộc và Qu</w:t>
      </w:r>
      <w:r w:rsidR="00F315A4" w:rsidRPr="00925E5A">
        <w:t>ỹbảo hiểm xã hội</w:t>
      </w:r>
      <w:r w:rsidRPr="00925E5A">
        <w:t xml:space="preserve"> tự nguyện). Việc gộp hai qu</w:t>
      </w:r>
      <w:r w:rsidR="00F315A4" w:rsidRPr="00925E5A">
        <w:t>ỹ</w:t>
      </w:r>
      <w:r w:rsidRPr="00925E5A">
        <w:t xml:space="preserve"> đảm bảo sự bình đẳng cho người lao động tham gia ở hai hình thức </w:t>
      </w:r>
      <w:r w:rsidR="00F315A4" w:rsidRPr="00925E5A">
        <w:t>bảo hiểm xã hội</w:t>
      </w:r>
      <w:r w:rsidRPr="00925E5A">
        <w:t xml:space="preserve"> này.</w:t>
      </w:r>
    </w:p>
    <w:p w:rsidR="00C34355" w:rsidRPr="00925E5A" w:rsidRDefault="00C34355" w:rsidP="004E2CCC">
      <w:pPr>
        <w:spacing w:line="240" w:lineRule="auto"/>
        <w:ind w:firstLine="720"/>
      </w:pPr>
      <w:r w:rsidRPr="00925E5A">
        <w:t>- </w:t>
      </w:r>
      <w:r w:rsidR="00F315A4" w:rsidRPr="00925E5A">
        <w:t>Quy</w:t>
      </w:r>
      <w:r w:rsidRPr="00925E5A">
        <w:t xml:space="preserve"> định cụ thể, chặt chẽ cơ cấu tiền lương làm căn cứ đóng </w:t>
      </w:r>
      <w:r w:rsidR="00F315A4" w:rsidRPr="00925E5A">
        <w:t>bảo hiểm xã hội</w:t>
      </w:r>
      <w:r w:rsidRPr="00925E5A">
        <w:t xml:space="preserve">: đối với người đóng </w:t>
      </w:r>
      <w:r w:rsidR="00F315A4" w:rsidRPr="00925E5A">
        <w:t>bảo hiểm xã hội</w:t>
      </w:r>
      <w:r w:rsidRPr="00925E5A">
        <w:t xml:space="preserve">theo chế độ tiền lương do người sử dụng lao động quyết định thì tiền lương đóng </w:t>
      </w:r>
      <w:r w:rsidR="00F315A4" w:rsidRPr="00925E5A">
        <w:t>bảo hiểm xã hội</w:t>
      </w:r>
      <w:r w:rsidRPr="00925E5A">
        <w:t xml:space="preserve">sẽ bao gồm tiền lương và phụ cấp lương, từ </w:t>
      </w:r>
      <w:r w:rsidR="00F315A4" w:rsidRPr="00925E5A">
        <w:t>0</w:t>
      </w:r>
      <w:r w:rsidRPr="00925E5A">
        <w:t>1/</w:t>
      </w:r>
      <w:r w:rsidR="00F315A4" w:rsidRPr="00925E5A">
        <w:t>0</w:t>
      </w:r>
      <w:r w:rsidRPr="00925E5A">
        <w:t xml:space="preserve">1/2018, tiền lương đóng </w:t>
      </w:r>
      <w:r w:rsidR="00F315A4" w:rsidRPr="00925E5A">
        <w:t>bảo hiểm xã hội</w:t>
      </w:r>
      <w:r w:rsidRPr="00925E5A">
        <w:t>sẽ bao gồm tiền lương, phụ cấp lương và các khoản bổ</w:t>
      </w:r>
      <w:r w:rsidR="00F315A4" w:rsidRPr="00925E5A">
        <w:t xml:space="preserve"> sung khác. Quy</w:t>
      </w:r>
      <w:r w:rsidRPr="00925E5A">
        <w:t xml:space="preserve"> định này vừa đảm bảo sự phù hợp với pháp luật lao động, vừa đảm bảo mức tiền lương đóng </w:t>
      </w:r>
      <w:r w:rsidR="00F315A4" w:rsidRPr="00925E5A">
        <w:t>bảo hiểm xã hội</w:t>
      </w:r>
      <w:r w:rsidRPr="00925E5A">
        <w:t xml:space="preserve">tương xứng với mức thu nhập, giảm tình trạng khai thấp mức tiền lương làm căn cứ đóng </w:t>
      </w:r>
      <w:r w:rsidR="00F315A4" w:rsidRPr="00925E5A">
        <w:t>bảo hiểm xã hội</w:t>
      </w:r>
      <w:r w:rsidRPr="00925E5A">
        <w:t xml:space="preserve">. Tiền lương đóng </w:t>
      </w:r>
      <w:r w:rsidR="00F315A4" w:rsidRPr="00925E5A">
        <w:t>bảo hiểm xã hội</w:t>
      </w:r>
      <w:r w:rsidRPr="00925E5A">
        <w:t>thấp hơn mức tiền lương/thu nhập thực tế vừa ảnh hưởng đến quyền lợi của người lao động, vừa giảm nguồ</w:t>
      </w:r>
      <w:r w:rsidR="00F315A4" w:rsidRPr="00925E5A">
        <w:t xml:space="preserve">n thu vào quỹbảo hiểm xã hội </w:t>
      </w:r>
      <w:r w:rsidRPr="00925E5A">
        <w:t>…</w:t>
      </w:r>
    </w:p>
    <w:p w:rsidR="00C34355" w:rsidRPr="00925E5A" w:rsidRDefault="00C34355" w:rsidP="004E2CCC">
      <w:pPr>
        <w:spacing w:line="240" w:lineRule="auto"/>
        <w:ind w:firstLine="720"/>
      </w:pPr>
      <w:r w:rsidRPr="00925E5A">
        <w:t>- Giảm mức qu</w:t>
      </w:r>
      <w:r w:rsidR="00F315A4" w:rsidRPr="00925E5A">
        <w:t>y</w:t>
      </w:r>
      <w:r w:rsidRPr="00925E5A">
        <w:t xml:space="preserve"> định về thu nhập tối thiểu làm căn cứ đóng </w:t>
      </w:r>
      <w:r w:rsidR="00F315A4" w:rsidRPr="00925E5A">
        <w:t>bảo hiểm xã hội</w:t>
      </w:r>
      <w:r w:rsidRPr="00925E5A">
        <w:t xml:space="preserve">tự nguyện: mức thu nhập làm căn cứ đóng </w:t>
      </w:r>
      <w:r w:rsidR="00F315A4" w:rsidRPr="00925E5A">
        <w:t>bảo hiểm xã hội</w:t>
      </w:r>
      <w:r w:rsidRPr="00925E5A">
        <w:t xml:space="preserve">thấp nhất bằng mức chuẩn hộ nghèo của khu vực nông thôn, mức cũ là </w:t>
      </w:r>
      <w:r w:rsidR="00F315A4" w:rsidRPr="00925E5A">
        <w:t>0</w:t>
      </w:r>
      <w:r w:rsidRPr="00925E5A">
        <w:t>1 tháng tiền lương tối thiểu chung. Qu</w:t>
      </w:r>
      <w:r w:rsidR="00F315A4" w:rsidRPr="00925E5A">
        <w:t>y</w:t>
      </w:r>
      <w:r w:rsidRPr="00925E5A">
        <w:t xml:space="preserve"> định này sẽ mở ra cơ hội tham gia được </w:t>
      </w:r>
      <w:r w:rsidR="00F315A4" w:rsidRPr="00925E5A">
        <w:t>bảo hiểm xã hội</w:t>
      </w:r>
      <w:r w:rsidRPr="00925E5A">
        <w:t xml:space="preserve">tự nguyện cho nhiều người lao động, hơn nữa Luật </w:t>
      </w:r>
      <w:r w:rsidR="00F315A4" w:rsidRPr="00925E5A">
        <w:t xml:space="preserve">Bảo hiểm xã hộinăm </w:t>
      </w:r>
      <w:r w:rsidRPr="00925E5A">
        <w:t>201</w:t>
      </w:r>
      <w:r w:rsidR="00F315A4" w:rsidRPr="00925E5A">
        <w:t>4</w:t>
      </w:r>
      <w:r w:rsidRPr="00925E5A">
        <w:t xml:space="preserve"> cũng đề cập tới vấn đề hỗ trợ của ngân sách nhà nước để đóng </w:t>
      </w:r>
      <w:r w:rsidR="00F315A4" w:rsidRPr="00925E5A">
        <w:t>bảo hiểm xã hội</w:t>
      </w:r>
      <w:r w:rsidRPr="00925E5A">
        <w:t>cho đối tượng này.</w:t>
      </w:r>
    </w:p>
    <w:p w:rsidR="00F50817" w:rsidRPr="00925E5A" w:rsidRDefault="00F50817" w:rsidP="004E2CCC">
      <w:pPr>
        <w:spacing w:line="240" w:lineRule="auto"/>
        <w:rPr>
          <w:b/>
          <w:i/>
        </w:rPr>
      </w:pPr>
      <w:r w:rsidRPr="00925E5A">
        <w:rPr>
          <w:b/>
          <w:i/>
        </w:rPr>
        <w:tab/>
      </w:r>
      <w:r w:rsidR="0073325C" w:rsidRPr="00925E5A">
        <w:rPr>
          <w:b/>
          <w:i/>
        </w:rPr>
        <w:t>5</w:t>
      </w:r>
      <w:r w:rsidRPr="00925E5A">
        <w:rPr>
          <w:b/>
          <w:i/>
        </w:rPr>
        <w:t>. Quy định hiện hành về tổ chức thực hiện bảo hiểm xã hội</w:t>
      </w:r>
    </w:p>
    <w:p w:rsidR="00F315A4" w:rsidRPr="00925E5A" w:rsidRDefault="00F315A4" w:rsidP="004E2CCC">
      <w:pPr>
        <w:spacing w:line="240" w:lineRule="auto"/>
        <w:ind w:firstLine="720"/>
      </w:pPr>
      <w:r w:rsidRPr="00925E5A">
        <w:t>- Tăng cường trách nhiệm của các cá nhân, tổ chức tham gia tổ chức thực hiện: quy định cụ thể trách nhiệm của Bộ trưởng Bộ Lao động- Thương binh và Xã hội, Bộ trưởng Bộ Tài chính, Ủy ban nhân dân các cấp, Mặt trận Tổ quốc Việt Nam và các thành viên của Mặt trận trong việc chỉ đạo, tổ chức, giám sát thực hiện chính sách bảo hiểm xã hội.</w:t>
      </w:r>
    </w:p>
    <w:p w:rsidR="000428A3" w:rsidRPr="00925E5A" w:rsidRDefault="00F315A4" w:rsidP="004E2CCC">
      <w:pPr>
        <w:spacing w:line="240" w:lineRule="auto"/>
      </w:pPr>
      <w:r w:rsidRPr="00925E5A">
        <w:t xml:space="preserve">            - Giao chức năng thanh tra cho cơ quan bảo hiểm xã hội: theo quy định trước đây, chỉ có ngành Lao động- Thương binh và Xã hội thực hiện thanh tra chuyên ngành về </w:t>
      </w:r>
      <w:r w:rsidR="000428A3" w:rsidRPr="00925E5A">
        <w:t>bảo hiểm xã hội</w:t>
      </w:r>
      <w:r w:rsidRPr="00925E5A">
        <w:t>, tuy nhiên do hạn chế về số lượng và phạm vi thanh tra củ</w:t>
      </w:r>
      <w:r w:rsidR="000428A3" w:rsidRPr="00925E5A">
        <w:t>a ngành l</w:t>
      </w:r>
      <w:r w:rsidRPr="00925E5A">
        <w:t xml:space="preserve">ao động rộng nên việc thanh tra về </w:t>
      </w:r>
      <w:r w:rsidR="000428A3" w:rsidRPr="00925E5A">
        <w:t>bảo hiểm xã hội</w:t>
      </w:r>
      <w:r w:rsidRPr="00925E5A">
        <w:t xml:space="preserve">chưa được thực hiện thường xuyên, tình trạng trốn đóng, nợ đọng </w:t>
      </w:r>
      <w:r w:rsidR="000428A3" w:rsidRPr="00925E5A">
        <w:t>bảo hiểm xã hội</w:t>
      </w:r>
      <w:r w:rsidRPr="00925E5A">
        <w:t xml:space="preserve">có chiều hướng gia tăng, ở lần sửa đổi Luật </w:t>
      </w:r>
      <w:r w:rsidR="000428A3" w:rsidRPr="00925E5A">
        <w:t>Bảo hiểm xã hội</w:t>
      </w:r>
      <w:r w:rsidRPr="00925E5A">
        <w:t>này, ngoài Thanh tra lao động - thương binh và xã hội thực hiện chức năng thanh tra chuyên ngành về việc thực hiện chính sách, pháp luật về </w:t>
      </w:r>
      <w:r w:rsidR="000428A3" w:rsidRPr="00925E5A">
        <w:t>bảo hiểm xã hội</w:t>
      </w:r>
      <w:r w:rsidRPr="00925E5A">
        <w:t>thì còn có cơ quan </w:t>
      </w:r>
      <w:r w:rsidR="000428A3" w:rsidRPr="00925E5A">
        <w:t>bảo hiểm xã hội</w:t>
      </w:r>
      <w:r w:rsidRPr="00925E5A">
        <w:t>thực hiện chức năng thanh tra chuyên ngành về đóng </w:t>
      </w:r>
      <w:r w:rsidR="000428A3" w:rsidRPr="00925E5A">
        <w:t>bảo hiểm xã hội</w:t>
      </w:r>
      <w:r w:rsidRPr="00925E5A">
        <w:t>(và bảo hiểm thất nghiệp, bảo hiểm y tế) theo quy định.</w:t>
      </w:r>
    </w:p>
    <w:p w:rsidR="000428A3" w:rsidRPr="00925E5A" w:rsidRDefault="00F315A4" w:rsidP="004E2CCC">
      <w:pPr>
        <w:spacing w:line="240" w:lineRule="auto"/>
        <w:ind w:firstLine="720"/>
      </w:pPr>
      <w:r w:rsidRPr="00925E5A">
        <w:t xml:space="preserve">- Hiện đại hóa ngành </w:t>
      </w:r>
      <w:r w:rsidR="000428A3" w:rsidRPr="00925E5A">
        <w:t>bảo hiểm xã hội</w:t>
      </w:r>
      <w:r w:rsidRPr="00925E5A">
        <w:t xml:space="preserve">: đặt mục tiêu đến năm 2020, hoàn thành việc xây dựng và vận hành cơ sở dữ liệu điện tử về quản lý </w:t>
      </w:r>
      <w:r w:rsidR="000428A3" w:rsidRPr="00925E5A">
        <w:t>bảo hiểm xã hội</w:t>
      </w:r>
      <w:r w:rsidRPr="00925E5A">
        <w:t xml:space="preserve">trong phạm vi cả nước, thay thế sổ </w:t>
      </w:r>
      <w:r w:rsidR="000428A3" w:rsidRPr="00925E5A">
        <w:t>bảo hiểm xã hội</w:t>
      </w:r>
      <w:r w:rsidRPr="00925E5A">
        <w:t xml:space="preserve">bằng thẻ </w:t>
      </w:r>
      <w:r w:rsidR="000428A3" w:rsidRPr="00925E5A">
        <w:t>bảo hiểm xã hội</w:t>
      </w:r>
      <w:r w:rsidRPr="00925E5A">
        <w:t>.</w:t>
      </w:r>
    </w:p>
    <w:p w:rsidR="00F315A4" w:rsidRPr="00925E5A" w:rsidRDefault="00F315A4" w:rsidP="004E2CCC">
      <w:pPr>
        <w:spacing w:line="240" w:lineRule="auto"/>
        <w:ind w:firstLine="720"/>
      </w:pPr>
      <w:r w:rsidRPr="00925E5A">
        <w:t xml:space="preserve">Tóm lại, Luật </w:t>
      </w:r>
      <w:r w:rsidR="000428A3" w:rsidRPr="00925E5A">
        <w:t>Bảo hiểm xã hộinăm 2014 đã quy</w:t>
      </w:r>
      <w:r w:rsidRPr="00925E5A">
        <w:t xml:space="preserve"> định cụ thể hơn và chỉnh sửa những nội dung không còn phù hợp của Luật </w:t>
      </w:r>
      <w:r w:rsidR="000428A3" w:rsidRPr="00925E5A">
        <w:t>Bảo hiểm xã hội năm</w:t>
      </w:r>
      <w:r w:rsidRPr="00925E5A">
        <w:t>2006, đảm bảo tính khoa học, thực tiễn và cân đối thu chi cho qu</w:t>
      </w:r>
      <w:r w:rsidR="00E71586" w:rsidRPr="00925E5A">
        <w:t>ỹ</w:t>
      </w:r>
      <w:r w:rsidR="000428A3" w:rsidRPr="00925E5A">
        <w:t>bảo hiểm xã hội</w:t>
      </w:r>
      <w:r w:rsidRPr="00925E5A">
        <w:t>trong dài hạn.</w:t>
      </w:r>
    </w:p>
    <w:p w:rsidR="0073325C" w:rsidRPr="00925E5A" w:rsidRDefault="0073325C" w:rsidP="004E2CCC">
      <w:pPr>
        <w:spacing w:line="240" w:lineRule="auto"/>
        <w:ind w:firstLine="709"/>
        <w:rPr>
          <w:b/>
        </w:rPr>
      </w:pPr>
      <w:r w:rsidRPr="00925E5A">
        <w:rPr>
          <w:b/>
        </w:rPr>
        <w:lastRenderedPageBreak/>
        <w:tab/>
        <w:t>II. Một số vướng mắc trong việc thực hiện quy định về bảo hiểm xã hội</w:t>
      </w:r>
      <w:r w:rsidR="00581A9C" w:rsidRPr="00925E5A">
        <w:rPr>
          <w:rStyle w:val="FootnoteReference"/>
          <w:b/>
        </w:rPr>
        <w:footnoteReference w:id="3"/>
      </w:r>
    </w:p>
    <w:p w:rsidR="002F7665" w:rsidRPr="00925E5A" w:rsidRDefault="002F7665" w:rsidP="004E2CCC">
      <w:pPr>
        <w:pStyle w:val="body-text"/>
        <w:shd w:val="clear" w:color="auto" w:fill="FFFFFF"/>
        <w:spacing w:before="120" w:beforeAutospacing="0" w:after="120" w:afterAutospacing="0"/>
        <w:ind w:firstLine="709"/>
        <w:jc w:val="both"/>
        <w:rPr>
          <w:rFonts w:eastAsiaTheme="minorHAnsi" w:cstheme="minorBidi"/>
          <w:szCs w:val="22"/>
        </w:rPr>
      </w:pPr>
      <w:r w:rsidRPr="00925E5A">
        <w:rPr>
          <w:rFonts w:eastAsiaTheme="minorHAnsi" w:cstheme="minorBidi"/>
          <w:szCs w:val="22"/>
        </w:rPr>
        <w:t>Luật Bảo hiểm xã hội năm 2014 và các văn bản quy định chi tiết, hướng dẫn thi hành trong thời gian gần 02 năm triển khai đã cho thấy những kết quả tích cực, chính sách mới có nhiều nội dung bảo đảm quyền lợi cho người lao động. Tuy nhiên, trong quá trình triển khai, thi hành chính sách bảo hiểm xã hội vẫn còn những khó khăn, vướng mắc như:</w:t>
      </w:r>
    </w:p>
    <w:p w:rsidR="004E2CCC" w:rsidRPr="00925E5A" w:rsidRDefault="007F37F8" w:rsidP="004E2CCC">
      <w:pPr>
        <w:pStyle w:val="body-text"/>
        <w:shd w:val="clear" w:color="auto" w:fill="FFFFFF"/>
        <w:spacing w:before="120" w:beforeAutospacing="0" w:after="120" w:afterAutospacing="0"/>
        <w:ind w:firstLine="709"/>
        <w:jc w:val="both"/>
        <w:rPr>
          <w:rFonts w:eastAsiaTheme="minorHAnsi" w:cstheme="minorBidi"/>
          <w:szCs w:val="22"/>
        </w:rPr>
      </w:pPr>
      <w:r w:rsidRPr="00925E5A">
        <w:rPr>
          <w:rFonts w:eastAsiaTheme="minorHAnsi" w:cstheme="minorBidi"/>
          <w:szCs w:val="22"/>
        </w:rPr>
        <w:t>- Đ</w:t>
      </w:r>
      <w:r w:rsidR="0073325C" w:rsidRPr="00925E5A">
        <w:rPr>
          <w:rFonts w:eastAsiaTheme="minorHAnsi" w:cstheme="minorBidi"/>
          <w:szCs w:val="22"/>
        </w:rPr>
        <w:t>iều 52 Luật B</w:t>
      </w:r>
      <w:r w:rsidRPr="00925E5A">
        <w:rPr>
          <w:rFonts w:eastAsiaTheme="minorHAnsi" w:cstheme="minorBidi"/>
          <w:szCs w:val="22"/>
        </w:rPr>
        <w:t>ảo hiểm xã hội năm 2014</w:t>
      </w:r>
      <w:r w:rsidR="0073325C" w:rsidRPr="00925E5A">
        <w:rPr>
          <w:rFonts w:eastAsiaTheme="minorHAnsi" w:cstheme="minorBidi"/>
          <w:szCs w:val="22"/>
        </w:rPr>
        <w:t xml:space="preserve"> về nghỉ dưỡng sức, phục hồi sức khỏe sau khi điều trị thương tật, bệnh tật</w:t>
      </w:r>
      <w:r w:rsidRPr="00925E5A">
        <w:rPr>
          <w:rFonts w:eastAsiaTheme="minorHAnsi" w:cstheme="minorBidi"/>
          <w:szCs w:val="22"/>
        </w:rPr>
        <w:t xml:space="preserve"> quy định</w:t>
      </w:r>
      <w:r w:rsidR="0073325C" w:rsidRPr="00925E5A">
        <w:rPr>
          <w:rFonts w:eastAsiaTheme="minorHAnsi" w:cstheme="minorBidi"/>
          <w:szCs w:val="22"/>
        </w:rPr>
        <w:t xml:space="preserve"> “</w:t>
      </w:r>
      <w:r w:rsidR="00E71586" w:rsidRPr="00925E5A">
        <w:rPr>
          <w:rFonts w:eastAsiaTheme="minorHAnsi" w:cstheme="minorBidi"/>
          <w:szCs w:val="22"/>
        </w:rPr>
        <w:t xml:space="preserve">1. </w:t>
      </w:r>
      <w:r w:rsidRPr="00925E5A">
        <w:rPr>
          <w:rFonts w:eastAsiaTheme="minorHAnsi" w:cstheme="minorBidi"/>
          <w:szCs w:val="22"/>
        </w:rPr>
        <w:t>Người lao động sau khi điều trị ổn định thương tật do tai nạn lao động hoặc bệnh tật do bệnh nghề nghiệp mà sức khỏe chưa phục hồi thì được nghỉ dưỡng sức phục hồi sức khỏe từ 05 ngày đến 10 ngày</w:t>
      </w:r>
      <w:r w:rsidR="00E71586" w:rsidRPr="00925E5A">
        <w:rPr>
          <w:rFonts w:eastAsiaTheme="minorHAnsi" w:cstheme="minorBidi"/>
          <w:szCs w:val="22"/>
        </w:rPr>
        <w:t>. 2. Mức hưởng một ngày bằng 25% mức lương cơ sở nếu nghỉ dưỡng sức, phục hồi sức khỏe tại gia đình; bằng 40% mức lương cơ sở nếu nghỉ dưỡng sức, phục hồi sức khoẻ tại cơ sở tập trung</w:t>
      </w:r>
      <w:r w:rsidRPr="00925E5A">
        <w:rPr>
          <w:rFonts w:eastAsiaTheme="minorHAnsi" w:cstheme="minorBidi"/>
          <w:szCs w:val="22"/>
        </w:rPr>
        <w:t>”</w:t>
      </w:r>
      <w:r w:rsidR="0073325C" w:rsidRPr="00925E5A">
        <w:rPr>
          <w:rFonts w:eastAsiaTheme="minorHAnsi" w:cstheme="minorBidi"/>
          <w:szCs w:val="22"/>
        </w:rPr>
        <w:t xml:space="preserve">. </w:t>
      </w:r>
    </w:p>
    <w:p w:rsidR="0073325C" w:rsidRPr="00925E5A" w:rsidRDefault="0073325C" w:rsidP="004E2CCC">
      <w:pPr>
        <w:pStyle w:val="body-text"/>
        <w:shd w:val="clear" w:color="auto" w:fill="FFFFFF"/>
        <w:spacing w:before="120" w:beforeAutospacing="0" w:after="120" w:afterAutospacing="0"/>
        <w:ind w:firstLine="709"/>
        <w:jc w:val="both"/>
        <w:rPr>
          <w:rFonts w:eastAsiaTheme="minorHAnsi" w:cstheme="minorBidi"/>
          <w:szCs w:val="22"/>
        </w:rPr>
      </w:pPr>
      <w:r w:rsidRPr="00925E5A">
        <w:rPr>
          <w:rFonts w:eastAsiaTheme="minorHAnsi" w:cstheme="minorBidi"/>
          <w:szCs w:val="22"/>
        </w:rPr>
        <w:t xml:space="preserve">Tuy nhiên, </w:t>
      </w:r>
      <w:r w:rsidR="00E71586" w:rsidRPr="00925E5A">
        <w:rPr>
          <w:rFonts w:eastAsiaTheme="minorHAnsi" w:cstheme="minorBidi"/>
          <w:szCs w:val="22"/>
        </w:rPr>
        <w:t xml:space="preserve">thể chế </w:t>
      </w:r>
      <w:r w:rsidR="007F37F8" w:rsidRPr="00925E5A">
        <w:rPr>
          <w:rFonts w:eastAsiaTheme="minorHAnsi" w:cstheme="minorBidi"/>
          <w:szCs w:val="22"/>
        </w:rPr>
        <w:t>hiện nay</w:t>
      </w:r>
      <w:r w:rsidRPr="00925E5A">
        <w:rPr>
          <w:rFonts w:eastAsiaTheme="minorHAnsi" w:cstheme="minorBidi"/>
          <w:szCs w:val="22"/>
        </w:rPr>
        <w:t xml:space="preserve"> chưa có hướng dẫn quy định cụ thể về tỷ lệ thương tật bao nhiêu </w:t>
      </w:r>
      <w:r w:rsidR="007F37F8" w:rsidRPr="00925E5A">
        <w:rPr>
          <w:rFonts w:eastAsiaTheme="minorHAnsi" w:cstheme="minorBidi"/>
          <w:szCs w:val="22"/>
        </w:rPr>
        <w:t>thì</w:t>
      </w:r>
      <w:r w:rsidRPr="00925E5A">
        <w:rPr>
          <w:rFonts w:eastAsiaTheme="minorHAnsi" w:cstheme="minorBidi"/>
          <w:szCs w:val="22"/>
        </w:rPr>
        <w:t xml:space="preserve"> được hưởng và số ngày được nghỉ dưỡng sức tương ứng với tỷ lệ thương tật, bệnh tật.</w:t>
      </w:r>
    </w:p>
    <w:p w:rsidR="004E2CCC" w:rsidRPr="00925E5A" w:rsidRDefault="007F37F8" w:rsidP="004E2CCC">
      <w:pPr>
        <w:pStyle w:val="NormalWeb"/>
        <w:shd w:val="clear" w:color="auto" w:fill="FFFFFF"/>
        <w:spacing w:before="120" w:beforeAutospacing="0" w:after="120" w:afterAutospacing="0"/>
        <w:ind w:firstLine="709"/>
        <w:jc w:val="both"/>
        <w:rPr>
          <w:rFonts w:eastAsiaTheme="minorHAnsi" w:cstheme="minorBidi"/>
          <w:szCs w:val="22"/>
        </w:rPr>
      </w:pPr>
      <w:r w:rsidRPr="00925E5A">
        <w:rPr>
          <w:rFonts w:eastAsiaTheme="minorHAnsi" w:cstheme="minorBidi"/>
          <w:szCs w:val="22"/>
        </w:rPr>
        <w:t>- Điều 69 Luật Bảo hiểm xã hội năm 2014</w:t>
      </w:r>
      <w:r w:rsidR="0020768B" w:rsidRPr="00925E5A">
        <w:rPr>
          <w:rFonts w:eastAsiaTheme="minorHAnsi" w:cstheme="minorBidi"/>
          <w:szCs w:val="22"/>
        </w:rPr>
        <w:t xml:space="preserve"> về các trường hợp hưởng trợ cấp tuất một lần</w:t>
      </w:r>
      <w:r w:rsidRPr="00925E5A">
        <w:rPr>
          <w:rFonts w:eastAsiaTheme="minorHAnsi" w:cstheme="minorBidi"/>
          <w:szCs w:val="22"/>
        </w:rPr>
        <w:t xml:space="preserve"> quy định “</w:t>
      </w:r>
      <w:r w:rsidR="0020768B" w:rsidRPr="00925E5A">
        <w:rPr>
          <w:rFonts w:eastAsiaTheme="minorHAnsi" w:cstheme="minorBidi"/>
          <w:szCs w:val="22"/>
        </w:rPr>
        <w:t>Những người quy định tại khoản 1 và khoản 3 Điều 66 của Luật này thuộc một trong các trường hợp sau đây khi chết thì thân nhân được hưởng trợ cấp tuất một lần:</w:t>
      </w:r>
    </w:p>
    <w:p w:rsidR="004E2CCC" w:rsidRPr="00925E5A" w:rsidRDefault="0020768B" w:rsidP="004E2CCC">
      <w:pPr>
        <w:pStyle w:val="NormalWeb"/>
        <w:shd w:val="clear" w:color="auto" w:fill="FFFFFF"/>
        <w:spacing w:before="120" w:beforeAutospacing="0" w:after="120" w:afterAutospacing="0"/>
        <w:ind w:firstLine="709"/>
        <w:jc w:val="both"/>
        <w:rPr>
          <w:rFonts w:eastAsiaTheme="minorHAnsi" w:cstheme="minorBidi"/>
          <w:szCs w:val="22"/>
        </w:rPr>
      </w:pPr>
      <w:r w:rsidRPr="00925E5A">
        <w:rPr>
          <w:rFonts w:eastAsiaTheme="minorHAnsi" w:cstheme="minorBidi"/>
          <w:szCs w:val="22"/>
        </w:rPr>
        <w:t>1. Người lao động chết không thuộc các trường hợp quy định tại khoản 1 Điều 67 của Luật này;</w:t>
      </w:r>
    </w:p>
    <w:p w:rsidR="004E2CCC" w:rsidRPr="00925E5A" w:rsidRDefault="0020768B" w:rsidP="004E2CCC">
      <w:pPr>
        <w:pStyle w:val="NormalWeb"/>
        <w:shd w:val="clear" w:color="auto" w:fill="FFFFFF"/>
        <w:spacing w:before="120" w:beforeAutospacing="0" w:after="120" w:afterAutospacing="0"/>
        <w:ind w:firstLine="709"/>
        <w:jc w:val="both"/>
        <w:rPr>
          <w:rFonts w:eastAsiaTheme="minorHAnsi" w:cstheme="minorBidi"/>
          <w:szCs w:val="22"/>
        </w:rPr>
      </w:pPr>
      <w:r w:rsidRPr="00925E5A">
        <w:rPr>
          <w:rFonts w:eastAsiaTheme="minorHAnsi" w:cstheme="minorBidi"/>
          <w:szCs w:val="22"/>
        </w:rPr>
        <w:t>2. Người lao động chết thuộc một trong các trường hợp quy định tại khoản 1 Điều 67 nhưng không có thân nhân hưởng tiền tuất hằng tháng quy định tại khoản 2 Điều 67 của Luật này;</w:t>
      </w:r>
    </w:p>
    <w:p w:rsidR="004E2CCC" w:rsidRPr="00925E5A" w:rsidRDefault="0020768B" w:rsidP="004E2CCC">
      <w:pPr>
        <w:pStyle w:val="NormalWeb"/>
        <w:shd w:val="clear" w:color="auto" w:fill="FFFFFF"/>
        <w:spacing w:before="120" w:beforeAutospacing="0" w:after="120" w:afterAutospacing="0"/>
        <w:ind w:firstLine="709"/>
        <w:jc w:val="both"/>
        <w:rPr>
          <w:rFonts w:eastAsiaTheme="minorHAnsi" w:cstheme="minorBidi"/>
          <w:szCs w:val="22"/>
        </w:rPr>
      </w:pPr>
      <w:r w:rsidRPr="00925E5A">
        <w:rPr>
          <w:rFonts w:eastAsiaTheme="minorHAnsi" w:cstheme="minorBidi"/>
          <w:szCs w:val="22"/>
        </w:rPr>
        <w:t>3. Thân nhân thuộc diện hưởng trợ cấp tuất hằng tháng theo quy định tại khoản 2 Điều 67 mà có nguyện vọng hưởng trợ cấp tuất một lần, trừ trường hợp con dưới 06 tuổi, con hoặc vợ hoặc chồng mà bị suy giảm khả năng lao động từ 81% trở lên;</w:t>
      </w:r>
    </w:p>
    <w:p w:rsidR="0020768B" w:rsidRPr="00925E5A" w:rsidRDefault="0020768B" w:rsidP="004E2CCC">
      <w:pPr>
        <w:pStyle w:val="NormalWeb"/>
        <w:shd w:val="clear" w:color="auto" w:fill="FFFFFF"/>
        <w:spacing w:before="120" w:beforeAutospacing="0" w:after="120" w:afterAutospacing="0"/>
        <w:ind w:firstLine="709"/>
        <w:jc w:val="both"/>
        <w:rPr>
          <w:rFonts w:eastAsiaTheme="minorHAnsi" w:cstheme="minorBidi"/>
          <w:szCs w:val="22"/>
        </w:rPr>
      </w:pPr>
      <w:r w:rsidRPr="00925E5A">
        <w:rPr>
          <w:rFonts w:eastAsiaTheme="minorHAnsi" w:cstheme="minorBidi"/>
          <w:szCs w:val="22"/>
        </w:rPr>
        <w:t>4. Trường hợp người lao động chết mà không có thân nhân quy định tại khoản 6 Điều 3 của Luật này thì trợ cấp tuất một lần được thực hiện theo quy định của pháp luật về thừa kế”.</w:t>
      </w:r>
    </w:p>
    <w:p w:rsidR="007F37F8" w:rsidRPr="00925E5A" w:rsidRDefault="0020768B" w:rsidP="004E2CCC">
      <w:pPr>
        <w:pStyle w:val="body-text"/>
        <w:shd w:val="clear" w:color="auto" w:fill="FFFFFF"/>
        <w:spacing w:before="120" w:beforeAutospacing="0" w:after="120" w:afterAutospacing="0"/>
        <w:ind w:firstLine="709"/>
        <w:jc w:val="both"/>
        <w:rPr>
          <w:rFonts w:eastAsiaTheme="minorHAnsi" w:cstheme="minorBidi"/>
          <w:szCs w:val="22"/>
        </w:rPr>
      </w:pPr>
      <w:r w:rsidRPr="00925E5A">
        <w:rPr>
          <w:rFonts w:eastAsiaTheme="minorHAnsi" w:cstheme="minorBidi"/>
          <w:szCs w:val="22"/>
        </w:rPr>
        <w:t xml:space="preserve">Trong đó, đối với quy định tại Khoản 4 Điều này, </w:t>
      </w:r>
      <w:r w:rsidR="007F37F8" w:rsidRPr="00925E5A">
        <w:rPr>
          <w:rFonts w:eastAsiaTheme="minorHAnsi" w:cstheme="minorBidi"/>
          <w:szCs w:val="22"/>
        </w:rPr>
        <w:t>hiện nay chưa có hướng dẫn cụ thể về quy trình, thủ tục cho cơ quan bảo hiểm xã hội trong việc thực hiện xác nhận người thừa kế</w:t>
      </w:r>
      <w:r w:rsidR="00E71586" w:rsidRPr="00925E5A">
        <w:rPr>
          <w:rFonts w:eastAsiaTheme="minorHAnsi" w:cstheme="minorBidi"/>
          <w:szCs w:val="22"/>
        </w:rPr>
        <w:t>, dẫn đến những khó khăn, vướng mắc trên thực tế cho cơ quan bảo hiểm xã hội.</w:t>
      </w:r>
    </w:p>
    <w:p w:rsidR="0020768B" w:rsidRPr="00925E5A" w:rsidRDefault="003B4696" w:rsidP="004E2CCC">
      <w:pPr>
        <w:pStyle w:val="body-text"/>
        <w:shd w:val="clear" w:color="auto" w:fill="FFFFFF"/>
        <w:spacing w:before="120" w:beforeAutospacing="0" w:after="120" w:afterAutospacing="0"/>
        <w:ind w:firstLine="709"/>
        <w:jc w:val="both"/>
        <w:rPr>
          <w:rFonts w:eastAsiaTheme="minorHAnsi" w:cstheme="minorBidi"/>
          <w:szCs w:val="22"/>
        </w:rPr>
      </w:pPr>
      <w:r w:rsidRPr="00925E5A">
        <w:rPr>
          <w:rFonts w:eastAsiaTheme="minorHAnsi" w:cstheme="minorBidi"/>
          <w:szCs w:val="22"/>
        </w:rPr>
        <w:t xml:space="preserve">- </w:t>
      </w:r>
      <w:r w:rsidR="0073325C" w:rsidRPr="00925E5A">
        <w:rPr>
          <w:rFonts w:eastAsiaTheme="minorHAnsi" w:cstheme="minorBidi"/>
          <w:szCs w:val="22"/>
        </w:rPr>
        <w:t>Ngoài ra,</w:t>
      </w:r>
      <w:r w:rsidRPr="00925E5A">
        <w:rPr>
          <w:rFonts w:eastAsiaTheme="minorHAnsi" w:cstheme="minorBidi"/>
          <w:szCs w:val="22"/>
        </w:rPr>
        <w:t xml:space="preserve"> trên cơ sở quy định của các văn bản pháp luật hiện hành về bảo hiểm xã hội,</w:t>
      </w:r>
      <w:r w:rsidR="0073325C" w:rsidRPr="00925E5A">
        <w:rPr>
          <w:rFonts w:eastAsiaTheme="minorHAnsi" w:cstheme="minorBidi"/>
          <w:szCs w:val="22"/>
        </w:rPr>
        <w:t xml:space="preserve"> những người hoạt động không chuyên trách thuộc đối tượng tham gia </w:t>
      </w:r>
      <w:r w:rsidRPr="00925E5A">
        <w:rPr>
          <w:rFonts w:eastAsiaTheme="minorHAnsi" w:cstheme="minorBidi"/>
          <w:szCs w:val="22"/>
        </w:rPr>
        <w:t>bảo hiểm xã hội</w:t>
      </w:r>
      <w:r w:rsidR="0073325C" w:rsidRPr="00925E5A">
        <w:rPr>
          <w:rFonts w:eastAsiaTheme="minorHAnsi" w:cstheme="minorBidi"/>
          <w:szCs w:val="22"/>
        </w:rPr>
        <w:t xml:space="preserve"> bắt buộc, hàng tháng đóng 22% theo mức lương cơ sở vào quỹ hưu trí, tử tuất để hưởng chế độ hưu trí và tử tuất, không được hưởng chế độ ốm đau, thai sản, tai nạn lao động, bệnh nghề nghiệp cũng như không thuộc đối tượng đóng </w:t>
      </w:r>
      <w:r w:rsidRPr="00925E5A">
        <w:rPr>
          <w:rFonts w:eastAsiaTheme="minorHAnsi" w:cstheme="minorBidi"/>
          <w:szCs w:val="22"/>
        </w:rPr>
        <w:t>bảo hiểm</w:t>
      </w:r>
      <w:r w:rsidR="0073325C" w:rsidRPr="00925E5A">
        <w:rPr>
          <w:rFonts w:eastAsiaTheme="minorHAnsi" w:cstheme="minorBidi"/>
          <w:szCs w:val="22"/>
        </w:rPr>
        <w:t xml:space="preserve"> thất nghiệp để hưởng trợ cấp thất nghiệp. Quy định này đã gây cho người lao động nhiều bức xúc bởi với cách tính lương hưu theo quy định mới thì đối tượng này khi nghỉ hưu, mức lương thực</w:t>
      </w:r>
      <w:r w:rsidR="00581A9C" w:rsidRPr="00925E5A">
        <w:rPr>
          <w:rFonts w:eastAsiaTheme="minorHAnsi" w:cstheme="minorBidi"/>
          <w:szCs w:val="22"/>
        </w:rPr>
        <w:t xml:space="preserve"> tế </w:t>
      </w:r>
      <w:r w:rsidR="0073325C" w:rsidRPr="00925E5A">
        <w:rPr>
          <w:rFonts w:eastAsiaTheme="minorHAnsi" w:cstheme="minorBidi"/>
          <w:szCs w:val="22"/>
        </w:rPr>
        <w:t xml:space="preserve">nhận sẽ dưới mức lương cơ sở. </w:t>
      </w:r>
    </w:p>
    <w:p w:rsidR="00E71586" w:rsidRPr="00925E5A" w:rsidRDefault="00E71586" w:rsidP="004E2CCC">
      <w:pPr>
        <w:pStyle w:val="body-text"/>
        <w:shd w:val="clear" w:color="auto" w:fill="FFFFFF"/>
        <w:spacing w:before="120" w:beforeAutospacing="0" w:after="120" w:afterAutospacing="0"/>
        <w:ind w:firstLine="709"/>
        <w:jc w:val="both"/>
        <w:rPr>
          <w:rFonts w:eastAsiaTheme="minorHAnsi" w:cstheme="minorBidi"/>
          <w:szCs w:val="22"/>
        </w:rPr>
      </w:pPr>
      <w:r w:rsidRPr="00925E5A">
        <w:rPr>
          <w:rFonts w:eastAsiaTheme="minorHAnsi" w:cstheme="minorBidi"/>
          <w:szCs w:val="22"/>
        </w:rPr>
        <w:t xml:space="preserve">- </w:t>
      </w:r>
      <w:r w:rsidR="0043214A" w:rsidRPr="00925E5A">
        <w:rPr>
          <w:rFonts w:eastAsiaTheme="minorHAnsi" w:cstheme="minorBidi"/>
          <w:szCs w:val="22"/>
        </w:rPr>
        <w:t xml:space="preserve">Chế độ bảo hiểm hưu trí bổ sung </w:t>
      </w:r>
      <w:r w:rsidRPr="00925E5A">
        <w:rPr>
          <w:rFonts w:eastAsiaTheme="minorHAnsi" w:cstheme="minorBidi"/>
          <w:szCs w:val="22"/>
        </w:rPr>
        <w:t xml:space="preserve">là </w:t>
      </w:r>
      <w:r w:rsidR="0043214A" w:rsidRPr="00925E5A">
        <w:rPr>
          <w:rFonts w:eastAsiaTheme="minorHAnsi" w:cstheme="minorBidi"/>
          <w:szCs w:val="22"/>
        </w:rPr>
        <w:t xml:space="preserve">một </w:t>
      </w:r>
      <w:r w:rsidRPr="00925E5A">
        <w:rPr>
          <w:rFonts w:eastAsiaTheme="minorHAnsi" w:cstheme="minorBidi"/>
          <w:szCs w:val="22"/>
        </w:rPr>
        <w:t>chính sách tốt, ngoài bảo hiểm xã hội bắt buộc, bảo hiểm hưu trí bổ sung nhằm đảm bảo cuộc sống tốt hơn của người lao động khi về hưu thông qua tích lũy</w:t>
      </w:r>
      <w:r w:rsidR="0043214A" w:rsidRPr="00925E5A">
        <w:rPr>
          <w:rFonts w:eastAsiaTheme="minorHAnsi" w:cstheme="minorBidi"/>
          <w:szCs w:val="22"/>
        </w:rPr>
        <w:t xml:space="preserve">. Tuy nhiên, </w:t>
      </w:r>
      <w:r w:rsidRPr="00925E5A">
        <w:rPr>
          <w:rFonts w:eastAsiaTheme="minorHAnsi" w:cstheme="minorBidi"/>
          <w:szCs w:val="22"/>
        </w:rPr>
        <w:t>quy định tham gia bảo hiểm hưu trí tự nguyện thông qua thỏa ước lao động tập thể gây trở ngại khi xây dựng quỹ</w:t>
      </w:r>
      <w:r w:rsidR="0043214A" w:rsidRPr="00925E5A">
        <w:rPr>
          <w:rFonts w:eastAsiaTheme="minorHAnsi" w:cstheme="minorBidi"/>
          <w:szCs w:val="22"/>
        </w:rPr>
        <w:t>,và khiến chính sách này kém khả thi, b</w:t>
      </w:r>
      <w:r w:rsidRPr="00925E5A">
        <w:rPr>
          <w:rFonts w:eastAsiaTheme="minorHAnsi" w:cstheme="minorBidi"/>
          <w:szCs w:val="22"/>
        </w:rPr>
        <w:t>ởi đây là một quá trình thương lượng phức tạp, hiện nay chỉ 40% doanh nghiệp có công đoàn xây dựng thỏa ước lao động tập thể</w:t>
      </w:r>
      <w:r w:rsidR="0043214A" w:rsidRPr="00925E5A">
        <w:rPr>
          <w:rFonts w:eastAsiaTheme="minorHAnsi" w:cstheme="minorBidi"/>
          <w:szCs w:val="22"/>
        </w:rPr>
        <w:t xml:space="preserve">; đồng thời, với thực tiễn triển khai chính sách bảo hiểm xã hội hiện nay từ người sử dụng lao động và quan niệm, nhìn nhận của người lao động về quỹ </w:t>
      </w:r>
      <w:r w:rsidR="0043214A" w:rsidRPr="00925E5A">
        <w:rPr>
          <w:rFonts w:eastAsiaTheme="minorHAnsi" w:cstheme="minorBidi"/>
          <w:szCs w:val="22"/>
        </w:rPr>
        <w:lastRenderedPageBreak/>
        <w:t>bảo hiểm xã hội nói chung, việc quy định về chế độ bảo hiểm hưu trí bổ sung trong bối cảnh hiện nay sẽ là không khả thi trên thực tế.</w:t>
      </w:r>
      <w:r w:rsidR="004E2CCC" w:rsidRPr="00925E5A">
        <w:rPr>
          <w:rFonts w:eastAsiaTheme="minorHAnsi" w:cstheme="minorBidi"/>
          <w:szCs w:val="22"/>
        </w:rPr>
        <w:t>/.</w:t>
      </w:r>
      <w:bookmarkStart w:id="0" w:name="_GoBack"/>
      <w:bookmarkEnd w:id="0"/>
    </w:p>
    <w:p w:rsidR="00F315A4" w:rsidRPr="00925E5A" w:rsidRDefault="00F315A4" w:rsidP="004E2CCC">
      <w:pPr>
        <w:spacing w:line="240" w:lineRule="auto"/>
        <w:ind w:firstLine="709"/>
      </w:pPr>
    </w:p>
    <w:sectPr w:rsidR="00F315A4" w:rsidRPr="00925E5A" w:rsidSect="008B7731">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A19" w:rsidRDefault="009B0A19" w:rsidP="0005209B">
      <w:pPr>
        <w:spacing w:before="0" w:after="0" w:line="240" w:lineRule="auto"/>
      </w:pPr>
      <w:r>
        <w:separator/>
      </w:r>
    </w:p>
  </w:endnote>
  <w:endnote w:type="continuationSeparator" w:id="1">
    <w:p w:rsidR="009B0A19" w:rsidRDefault="009B0A19" w:rsidP="0005209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A5B" w:rsidRDefault="00597A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4145"/>
      <w:docPartObj>
        <w:docPartGallery w:val="Page Numbers (Bottom of Page)"/>
        <w:docPartUnique/>
      </w:docPartObj>
    </w:sdtPr>
    <w:sdtContent>
      <w:p w:rsidR="00597A5B" w:rsidRDefault="00597A5B">
        <w:pPr>
          <w:pStyle w:val="Footer"/>
          <w:jc w:val="right"/>
        </w:pPr>
        <w:fldSimple w:instr=" PAGE   \* MERGEFORMAT ">
          <w:r>
            <w:rPr>
              <w:noProof/>
            </w:rPr>
            <w:t>1</w:t>
          </w:r>
        </w:fldSimple>
      </w:p>
    </w:sdtContent>
  </w:sdt>
  <w:p w:rsidR="00292340" w:rsidRDefault="009B0A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A5B" w:rsidRDefault="00597A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A19" w:rsidRDefault="009B0A19" w:rsidP="0005209B">
      <w:pPr>
        <w:spacing w:before="0" w:after="0" w:line="240" w:lineRule="auto"/>
      </w:pPr>
      <w:r>
        <w:separator/>
      </w:r>
    </w:p>
  </w:footnote>
  <w:footnote w:type="continuationSeparator" w:id="1">
    <w:p w:rsidR="009B0A19" w:rsidRDefault="009B0A19" w:rsidP="0005209B">
      <w:pPr>
        <w:spacing w:before="0" w:after="0" w:line="240" w:lineRule="auto"/>
      </w:pPr>
      <w:r>
        <w:continuationSeparator/>
      </w:r>
    </w:p>
  </w:footnote>
  <w:footnote w:id="2">
    <w:p w:rsidR="00475183" w:rsidRPr="00475183" w:rsidRDefault="00475183" w:rsidP="00014ED3">
      <w:pPr>
        <w:pStyle w:val="FootnoteText"/>
        <w:jc w:val="both"/>
        <w:rPr>
          <w:rFonts w:ascii="Times New Roman" w:hAnsi="Times New Roman" w:cs="Times New Roman"/>
        </w:rPr>
      </w:pPr>
      <w:r w:rsidRPr="00475183">
        <w:rPr>
          <w:rStyle w:val="FootnoteReference"/>
          <w:rFonts w:ascii="Times New Roman" w:hAnsi="Times New Roman" w:cs="Times New Roman"/>
        </w:rPr>
        <w:footnoteRef/>
      </w:r>
      <w:r w:rsidRPr="00475183">
        <w:rPr>
          <w:rFonts w:ascii="Times New Roman" w:hAnsi="Times New Roman" w:cs="Times New Roman"/>
        </w:rPr>
        <w:t xml:space="preserve"> </w:t>
      </w:r>
      <w:r w:rsidRPr="00925E5A">
        <w:rPr>
          <w:rFonts w:ascii="Times New Roman" w:hAnsi="Times New Roman" w:cs="Times New Roman"/>
        </w:rPr>
        <w:t xml:space="preserve">Nguồn tham khảo: </w:t>
      </w:r>
      <w:hyperlink r:id="rId1" w:history="1">
        <w:r w:rsidR="00986E16" w:rsidRPr="00925E5A">
          <w:rPr>
            <w:rStyle w:val="Hyperlink"/>
            <w:rFonts w:ascii="Times New Roman" w:hAnsi="Times New Roman" w:cs="Times New Roman"/>
            <w:color w:val="auto"/>
          </w:rPr>
          <w:t>http://ulsa.edu.vn/NewsDetail.aspx?ID=1167</w:t>
        </w:r>
      </w:hyperlink>
      <w:r w:rsidR="00986E16" w:rsidRPr="00925E5A">
        <w:rPr>
          <w:rFonts w:ascii="Times New Roman" w:hAnsi="Times New Roman" w:cs="Times New Roman"/>
        </w:rPr>
        <w:t xml:space="preserve">; </w:t>
      </w:r>
      <w:hyperlink r:id="rId2" w:history="1">
        <w:r w:rsidR="00014ED3" w:rsidRPr="00925E5A">
          <w:rPr>
            <w:rStyle w:val="Hyperlink"/>
            <w:rFonts w:ascii="Times New Roman" w:hAnsi="Times New Roman" w:cs="Times New Roman"/>
            <w:color w:val="auto"/>
          </w:rPr>
          <w:t>http://cafef.vn/thoi-su/5-diem-moi-cua-luat-bhxh-co-loi-cho-nguoi-lao-dong-20160211111618204.chn</w:t>
        </w:r>
      </w:hyperlink>
      <w:r w:rsidR="00014ED3" w:rsidRPr="00925E5A">
        <w:rPr>
          <w:rFonts w:ascii="Times New Roman" w:hAnsi="Times New Roman" w:cs="Times New Roman"/>
        </w:rPr>
        <w:t xml:space="preserve">; </w:t>
      </w:r>
      <w:hyperlink r:id="rId3" w:history="1">
        <w:r w:rsidR="00014ED3" w:rsidRPr="00925E5A">
          <w:rPr>
            <w:rStyle w:val="Hyperlink"/>
            <w:rFonts w:ascii="Times New Roman" w:hAnsi="Times New Roman" w:cs="Times New Roman"/>
            <w:color w:val="auto"/>
          </w:rPr>
          <w:t>https://www.baomoi.com/10-diem-moi-trong-luat-bhxh-sua-doi-dang-chu-y-nam-2016/c/18342958.epi</w:t>
        </w:r>
      </w:hyperlink>
      <w:r w:rsidR="00014ED3" w:rsidRPr="00925E5A">
        <w:rPr>
          <w:rFonts w:ascii="Times New Roman" w:hAnsi="Times New Roman" w:cs="Times New Roman"/>
        </w:rPr>
        <w:t>.</w:t>
      </w:r>
      <w:r w:rsidR="00014ED3">
        <w:rPr>
          <w:rFonts w:ascii="Times New Roman" w:hAnsi="Times New Roman" w:cs="Times New Roman"/>
        </w:rPr>
        <w:t xml:space="preserve"> </w:t>
      </w:r>
    </w:p>
  </w:footnote>
  <w:footnote w:id="3">
    <w:p w:rsidR="00581A9C" w:rsidRPr="00581A9C" w:rsidRDefault="00581A9C">
      <w:pPr>
        <w:pStyle w:val="FootnoteText"/>
        <w:rPr>
          <w:rFonts w:ascii="Times New Roman" w:hAnsi="Times New Roman" w:cs="Times New Roman"/>
          <w:i/>
        </w:rPr>
      </w:pPr>
      <w:r w:rsidRPr="00581A9C">
        <w:rPr>
          <w:rStyle w:val="FootnoteReference"/>
          <w:rFonts w:ascii="Times New Roman" w:hAnsi="Times New Roman" w:cs="Times New Roman"/>
        </w:rPr>
        <w:footnoteRef/>
      </w:r>
      <w:r w:rsidRPr="00581A9C">
        <w:rPr>
          <w:rFonts w:ascii="Times New Roman" w:hAnsi="Times New Roman" w:cs="Times New Roman"/>
        </w:rPr>
        <w:t>Nguồn tham khảo:</w:t>
      </w:r>
      <w:r w:rsidRPr="00581A9C">
        <w:rPr>
          <w:rStyle w:val="Emphasis"/>
          <w:rFonts w:ascii="Times New Roman" w:hAnsi="Times New Roman" w:cs="Times New Roman"/>
          <w:i w:val="0"/>
          <w:color w:val="000000"/>
          <w:bdr w:val="none" w:sz="0" w:space="0" w:color="auto" w:frame="1"/>
          <w:shd w:val="clear" w:color="auto" w:fill="FFFFFF"/>
        </w:rPr>
        <w:t>http://www.baohiemxahoi.gov.vn/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A5B" w:rsidRDefault="00597A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A5B" w:rsidRDefault="00597A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A5B" w:rsidRDefault="00597A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5209B"/>
    <w:rsid w:val="00014ED3"/>
    <w:rsid w:val="000428A3"/>
    <w:rsid w:val="0004525D"/>
    <w:rsid w:val="0005209B"/>
    <w:rsid w:val="0008030B"/>
    <w:rsid w:val="000B0487"/>
    <w:rsid w:val="001E00DA"/>
    <w:rsid w:val="001F5F8F"/>
    <w:rsid w:val="0020768B"/>
    <w:rsid w:val="002520C3"/>
    <w:rsid w:val="002F7665"/>
    <w:rsid w:val="00302D14"/>
    <w:rsid w:val="00306E41"/>
    <w:rsid w:val="003B4696"/>
    <w:rsid w:val="00414AAC"/>
    <w:rsid w:val="0043214A"/>
    <w:rsid w:val="004341F6"/>
    <w:rsid w:val="00475183"/>
    <w:rsid w:val="00494DE0"/>
    <w:rsid w:val="004E2CCC"/>
    <w:rsid w:val="00552B48"/>
    <w:rsid w:val="00565263"/>
    <w:rsid w:val="00581A9C"/>
    <w:rsid w:val="00597A5B"/>
    <w:rsid w:val="005A7E50"/>
    <w:rsid w:val="0064235D"/>
    <w:rsid w:val="006C2626"/>
    <w:rsid w:val="006E2359"/>
    <w:rsid w:val="0073325C"/>
    <w:rsid w:val="00755857"/>
    <w:rsid w:val="007C0364"/>
    <w:rsid w:val="007F37F8"/>
    <w:rsid w:val="00846414"/>
    <w:rsid w:val="00874048"/>
    <w:rsid w:val="008A2B67"/>
    <w:rsid w:val="008B7731"/>
    <w:rsid w:val="00903914"/>
    <w:rsid w:val="00923609"/>
    <w:rsid w:val="00925E5A"/>
    <w:rsid w:val="00986E16"/>
    <w:rsid w:val="009B0A19"/>
    <w:rsid w:val="00A87F02"/>
    <w:rsid w:val="00B51689"/>
    <w:rsid w:val="00C3313E"/>
    <w:rsid w:val="00C34355"/>
    <w:rsid w:val="00C60454"/>
    <w:rsid w:val="00C71DD4"/>
    <w:rsid w:val="00CC03DB"/>
    <w:rsid w:val="00CD721C"/>
    <w:rsid w:val="00D44515"/>
    <w:rsid w:val="00D83DC2"/>
    <w:rsid w:val="00DC0CE9"/>
    <w:rsid w:val="00DD38B5"/>
    <w:rsid w:val="00E432BD"/>
    <w:rsid w:val="00E71586"/>
    <w:rsid w:val="00E95B22"/>
    <w:rsid w:val="00EE57CA"/>
    <w:rsid w:val="00F164F4"/>
    <w:rsid w:val="00F315A4"/>
    <w:rsid w:val="00F50817"/>
    <w:rsid w:val="00F56F43"/>
    <w:rsid w:val="00F64FE6"/>
    <w:rsid w:val="00F848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7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20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5209B"/>
    <w:rPr>
      <w:b/>
      <w:bCs/>
    </w:rPr>
  </w:style>
  <w:style w:type="paragraph" w:styleId="Footer">
    <w:name w:val="footer"/>
    <w:basedOn w:val="Normal"/>
    <w:link w:val="FooterChar"/>
    <w:uiPriority w:val="99"/>
    <w:unhideWhenUsed/>
    <w:rsid w:val="0005209B"/>
    <w:pPr>
      <w:tabs>
        <w:tab w:val="center" w:pos="4680"/>
        <w:tab w:val="right" w:pos="9360"/>
      </w:tabs>
      <w:spacing w:before="0" w:after="0" w:line="240" w:lineRule="auto"/>
      <w:jc w:val="left"/>
    </w:pPr>
    <w:rPr>
      <w:rFonts w:asciiTheme="minorHAnsi" w:hAnsiTheme="minorHAnsi"/>
      <w:sz w:val="22"/>
    </w:rPr>
  </w:style>
  <w:style w:type="character" w:customStyle="1" w:styleId="FooterChar">
    <w:name w:val="Footer Char"/>
    <w:basedOn w:val="DefaultParagraphFont"/>
    <w:link w:val="Footer"/>
    <w:uiPriority w:val="99"/>
    <w:rsid w:val="0005209B"/>
    <w:rPr>
      <w:rFonts w:asciiTheme="minorHAnsi" w:hAnsiTheme="minorHAnsi"/>
      <w:sz w:val="22"/>
    </w:rPr>
  </w:style>
  <w:style w:type="paragraph" w:styleId="FootnoteText">
    <w:name w:val="footnote text"/>
    <w:basedOn w:val="Normal"/>
    <w:link w:val="FootnoteTextChar"/>
    <w:uiPriority w:val="99"/>
    <w:semiHidden/>
    <w:unhideWhenUsed/>
    <w:rsid w:val="0005209B"/>
    <w:pPr>
      <w:spacing w:before="0"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05209B"/>
    <w:rPr>
      <w:rFonts w:asciiTheme="minorHAnsi" w:hAnsiTheme="minorHAnsi"/>
      <w:sz w:val="20"/>
      <w:szCs w:val="20"/>
    </w:rPr>
  </w:style>
  <w:style w:type="character" w:styleId="FootnoteReference">
    <w:name w:val="footnote reference"/>
    <w:basedOn w:val="DefaultParagraphFont"/>
    <w:uiPriority w:val="99"/>
    <w:semiHidden/>
    <w:unhideWhenUsed/>
    <w:rsid w:val="0005209B"/>
    <w:rPr>
      <w:vertAlign w:val="superscript"/>
    </w:rPr>
  </w:style>
  <w:style w:type="character" w:styleId="Hyperlink">
    <w:name w:val="Hyperlink"/>
    <w:basedOn w:val="DefaultParagraphFont"/>
    <w:uiPriority w:val="99"/>
    <w:unhideWhenUsed/>
    <w:rsid w:val="0005209B"/>
    <w:rPr>
      <w:color w:val="0000FF"/>
      <w:u w:val="single"/>
    </w:rPr>
  </w:style>
  <w:style w:type="paragraph" w:styleId="NormalWeb">
    <w:name w:val="Normal (Web)"/>
    <w:basedOn w:val="Normal"/>
    <w:uiPriority w:val="99"/>
    <w:semiHidden/>
    <w:unhideWhenUsed/>
    <w:rsid w:val="006C2626"/>
    <w:pPr>
      <w:spacing w:before="100" w:beforeAutospacing="1" w:after="100" w:afterAutospacing="1" w:line="240" w:lineRule="auto"/>
      <w:jc w:val="left"/>
    </w:pPr>
    <w:rPr>
      <w:rFonts w:eastAsia="Times New Roman" w:cs="Times New Roman"/>
      <w:szCs w:val="24"/>
    </w:rPr>
  </w:style>
  <w:style w:type="paragraph" w:customStyle="1" w:styleId="body-text">
    <w:name w:val="body-text"/>
    <w:basedOn w:val="Normal"/>
    <w:rsid w:val="0073325C"/>
    <w:pPr>
      <w:spacing w:before="100" w:beforeAutospacing="1" w:after="100" w:afterAutospacing="1" w:line="240" w:lineRule="auto"/>
      <w:jc w:val="left"/>
    </w:pPr>
    <w:rPr>
      <w:rFonts w:eastAsia="Times New Roman" w:cs="Times New Roman"/>
      <w:szCs w:val="24"/>
    </w:rPr>
  </w:style>
  <w:style w:type="character" w:styleId="Emphasis">
    <w:name w:val="Emphasis"/>
    <w:basedOn w:val="DefaultParagraphFont"/>
    <w:uiPriority w:val="20"/>
    <w:qFormat/>
    <w:rsid w:val="00581A9C"/>
    <w:rPr>
      <w:i/>
      <w:iCs/>
    </w:rPr>
  </w:style>
  <w:style w:type="paragraph" w:styleId="Header">
    <w:name w:val="header"/>
    <w:basedOn w:val="Normal"/>
    <w:link w:val="HeaderChar"/>
    <w:uiPriority w:val="99"/>
    <w:semiHidden/>
    <w:unhideWhenUsed/>
    <w:rsid w:val="00597A5B"/>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597A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20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5209B"/>
    <w:rPr>
      <w:b/>
      <w:bCs/>
    </w:rPr>
  </w:style>
  <w:style w:type="paragraph" w:styleId="Footer">
    <w:name w:val="footer"/>
    <w:basedOn w:val="Normal"/>
    <w:link w:val="FooterChar"/>
    <w:uiPriority w:val="99"/>
    <w:unhideWhenUsed/>
    <w:rsid w:val="0005209B"/>
    <w:pPr>
      <w:tabs>
        <w:tab w:val="center" w:pos="4680"/>
        <w:tab w:val="right" w:pos="9360"/>
      </w:tabs>
      <w:spacing w:before="0" w:after="0" w:line="240" w:lineRule="auto"/>
      <w:jc w:val="left"/>
    </w:pPr>
    <w:rPr>
      <w:rFonts w:asciiTheme="minorHAnsi" w:hAnsiTheme="minorHAnsi"/>
      <w:sz w:val="22"/>
    </w:rPr>
  </w:style>
  <w:style w:type="character" w:customStyle="1" w:styleId="FooterChar">
    <w:name w:val="Footer Char"/>
    <w:basedOn w:val="DefaultParagraphFont"/>
    <w:link w:val="Footer"/>
    <w:uiPriority w:val="99"/>
    <w:rsid w:val="0005209B"/>
    <w:rPr>
      <w:rFonts w:asciiTheme="minorHAnsi" w:hAnsiTheme="minorHAnsi"/>
      <w:sz w:val="22"/>
    </w:rPr>
  </w:style>
  <w:style w:type="paragraph" w:styleId="FootnoteText">
    <w:name w:val="footnote text"/>
    <w:basedOn w:val="Normal"/>
    <w:link w:val="FootnoteTextChar"/>
    <w:uiPriority w:val="99"/>
    <w:semiHidden/>
    <w:unhideWhenUsed/>
    <w:rsid w:val="0005209B"/>
    <w:pPr>
      <w:spacing w:before="0"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05209B"/>
    <w:rPr>
      <w:rFonts w:asciiTheme="minorHAnsi" w:hAnsiTheme="minorHAnsi"/>
      <w:sz w:val="20"/>
      <w:szCs w:val="20"/>
    </w:rPr>
  </w:style>
  <w:style w:type="character" w:styleId="FootnoteReference">
    <w:name w:val="footnote reference"/>
    <w:basedOn w:val="DefaultParagraphFont"/>
    <w:uiPriority w:val="99"/>
    <w:semiHidden/>
    <w:unhideWhenUsed/>
    <w:rsid w:val="0005209B"/>
    <w:rPr>
      <w:vertAlign w:val="superscript"/>
    </w:rPr>
  </w:style>
  <w:style w:type="character" w:styleId="Hyperlink">
    <w:name w:val="Hyperlink"/>
    <w:basedOn w:val="DefaultParagraphFont"/>
    <w:uiPriority w:val="99"/>
    <w:unhideWhenUsed/>
    <w:rsid w:val="0005209B"/>
    <w:rPr>
      <w:color w:val="0000FF"/>
      <w:u w:val="single"/>
    </w:rPr>
  </w:style>
  <w:style w:type="paragraph" w:styleId="NormalWeb">
    <w:name w:val="Normal (Web)"/>
    <w:basedOn w:val="Normal"/>
    <w:uiPriority w:val="99"/>
    <w:semiHidden/>
    <w:unhideWhenUsed/>
    <w:rsid w:val="006C2626"/>
    <w:pPr>
      <w:spacing w:before="100" w:beforeAutospacing="1" w:after="100" w:afterAutospacing="1" w:line="240" w:lineRule="auto"/>
      <w:jc w:val="left"/>
    </w:pPr>
    <w:rPr>
      <w:rFonts w:eastAsia="Times New Roman" w:cs="Times New Roman"/>
      <w:szCs w:val="24"/>
    </w:rPr>
  </w:style>
  <w:style w:type="paragraph" w:customStyle="1" w:styleId="body-text">
    <w:name w:val="body-text"/>
    <w:basedOn w:val="Normal"/>
    <w:rsid w:val="0073325C"/>
    <w:pPr>
      <w:spacing w:before="100" w:beforeAutospacing="1" w:after="100" w:afterAutospacing="1" w:line="240" w:lineRule="auto"/>
      <w:jc w:val="left"/>
    </w:pPr>
    <w:rPr>
      <w:rFonts w:eastAsia="Times New Roman" w:cs="Times New Roman"/>
      <w:szCs w:val="24"/>
    </w:rPr>
  </w:style>
  <w:style w:type="character" w:styleId="Emphasis">
    <w:name w:val="Emphasis"/>
    <w:basedOn w:val="DefaultParagraphFont"/>
    <w:uiPriority w:val="20"/>
    <w:qFormat/>
    <w:rsid w:val="00581A9C"/>
    <w:rPr>
      <w:i/>
      <w:iCs/>
    </w:rPr>
  </w:style>
</w:styles>
</file>

<file path=word/webSettings.xml><?xml version="1.0" encoding="utf-8"?>
<w:webSettings xmlns:r="http://schemas.openxmlformats.org/officeDocument/2006/relationships" xmlns:w="http://schemas.openxmlformats.org/wordprocessingml/2006/main">
  <w:divs>
    <w:div w:id="82654850">
      <w:bodyDiv w:val="1"/>
      <w:marLeft w:val="0"/>
      <w:marRight w:val="0"/>
      <w:marTop w:val="0"/>
      <w:marBottom w:val="0"/>
      <w:divBdr>
        <w:top w:val="none" w:sz="0" w:space="0" w:color="auto"/>
        <w:left w:val="none" w:sz="0" w:space="0" w:color="auto"/>
        <w:bottom w:val="none" w:sz="0" w:space="0" w:color="auto"/>
        <w:right w:val="none" w:sz="0" w:space="0" w:color="auto"/>
      </w:divBdr>
    </w:div>
    <w:div w:id="204103080">
      <w:bodyDiv w:val="1"/>
      <w:marLeft w:val="0"/>
      <w:marRight w:val="0"/>
      <w:marTop w:val="0"/>
      <w:marBottom w:val="0"/>
      <w:divBdr>
        <w:top w:val="none" w:sz="0" w:space="0" w:color="auto"/>
        <w:left w:val="none" w:sz="0" w:space="0" w:color="auto"/>
        <w:bottom w:val="none" w:sz="0" w:space="0" w:color="auto"/>
        <w:right w:val="none" w:sz="0" w:space="0" w:color="auto"/>
      </w:divBdr>
    </w:div>
    <w:div w:id="208762743">
      <w:bodyDiv w:val="1"/>
      <w:marLeft w:val="0"/>
      <w:marRight w:val="0"/>
      <w:marTop w:val="0"/>
      <w:marBottom w:val="0"/>
      <w:divBdr>
        <w:top w:val="none" w:sz="0" w:space="0" w:color="auto"/>
        <w:left w:val="none" w:sz="0" w:space="0" w:color="auto"/>
        <w:bottom w:val="none" w:sz="0" w:space="0" w:color="auto"/>
        <w:right w:val="none" w:sz="0" w:space="0" w:color="auto"/>
      </w:divBdr>
    </w:div>
    <w:div w:id="427116692">
      <w:bodyDiv w:val="1"/>
      <w:marLeft w:val="0"/>
      <w:marRight w:val="0"/>
      <w:marTop w:val="0"/>
      <w:marBottom w:val="0"/>
      <w:divBdr>
        <w:top w:val="none" w:sz="0" w:space="0" w:color="auto"/>
        <w:left w:val="none" w:sz="0" w:space="0" w:color="auto"/>
        <w:bottom w:val="none" w:sz="0" w:space="0" w:color="auto"/>
        <w:right w:val="none" w:sz="0" w:space="0" w:color="auto"/>
      </w:divBdr>
    </w:div>
    <w:div w:id="623119078">
      <w:bodyDiv w:val="1"/>
      <w:marLeft w:val="0"/>
      <w:marRight w:val="0"/>
      <w:marTop w:val="0"/>
      <w:marBottom w:val="0"/>
      <w:divBdr>
        <w:top w:val="none" w:sz="0" w:space="0" w:color="auto"/>
        <w:left w:val="none" w:sz="0" w:space="0" w:color="auto"/>
        <w:bottom w:val="none" w:sz="0" w:space="0" w:color="auto"/>
        <w:right w:val="none" w:sz="0" w:space="0" w:color="auto"/>
      </w:divBdr>
    </w:div>
    <w:div w:id="968512109">
      <w:bodyDiv w:val="1"/>
      <w:marLeft w:val="0"/>
      <w:marRight w:val="0"/>
      <w:marTop w:val="0"/>
      <w:marBottom w:val="0"/>
      <w:divBdr>
        <w:top w:val="none" w:sz="0" w:space="0" w:color="auto"/>
        <w:left w:val="none" w:sz="0" w:space="0" w:color="auto"/>
        <w:bottom w:val="none" w:sz="0" w:space="0" w:color="auto"/>
        <w:right w:val="none" w:sz="0" w:space="0" w:color="auto"/>
      </w:divBdr>
    </w:div>
    <w:div w:id="1543977815">
      <w:bodyDiv w:val="1"/>
      <w:marLeft w:val="0"/>
      <w:marRight w:val="0"/>
      <w:marTop w:val="0"/>
      <w:marBottom w:val="0"/>
      <w:divBdr>
        <w:top w:val="none" w:sz="0" w:space="0" w:color="auto"/>
        <w:left w:val="none" w:sz="0" w:space="0" w:color="auto"/>
        <w:bottom w:val="none" w:sz="0" w:space="0" w:color="auto"/>
        <w:right w:val="none" w:sz="0" w:space="0" w:color="auto"/>
      </w:divBdr>
    </w:div>
    <w:div w:id="212785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aomoi.com/10-diem-moi-trong-luat-bhxh-sua-doi-dang-chu-y-nam-2016/c/18342958.epi" TargetMode="External"/><Relationship Id="rId2" Type="http://schemas.openxmlformats.org/officeDocument/2006/relationships/hyperlink" Target="http://cafef.vn/thoi-su/5-diem-moi-cua-luat-bhxh-co-loi-cho-nguoi-lao-dong-20160211111618204.chn" TargetMode="External"/><Relationship Id="rId1" Type="http://schemas.openxmlformats.org/officeDocument/2006/relationships/hyperlink" Target="http://ulsa.edu.vn/NewsDetail.aspx?ID=1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A1CB4-FEFA-49B2-B07F-AB6DD8193717}"/>
</file>

<file path=customXml/itemProps2.xml><?xml version="1.0" encoding="utf-8"?>
<ds:datastoreItem xmlns:ds="http://schemas.openxmlformats.org/officeDocument/2006/customXml" ds:itemID="{418C8D0A-C2B6-4658-B4B5-07B45BD440EE}"/>
</file>

<file path=customXml/itemProps3.xml><?xml version="1.0" encoding="utf-8"?>
<ds:datastoreItem xmlns:ds="http://schemas.openxmlformats.org/officeDocument/2006/customXml" ds:itemID="{346A0F24-B028-4AEA-900F-4AB7604A663D}"/>
</file>

<file path=customXml/itemProps4.xml><?xml version="1.0" encoding="utf-8"?>
<ds:datastoreItem xmlns:ds="http://schemas.openxmlformats.org/officeDocument/2006/customXml" ds:itemID="{6F45AA21-8F79-4FCB-9176-442E31AD94A3}"/>
</file>

<file path=docProps/app.xml><?xml version="1.0" encoding="utf-8"?>
<Properties xmlns="http://schemas.openxmlformats.org/officeDocument/2006/extended-properties" xmlns:vt="http://schemas.openxmlformats.org/officeDocument/2006/docPropsVTypes">
  <Template>Normal</Template>
  <TotalTime>907</TotalTime>
  <Pages>1</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Tuan Thang</dc:creator>
  <cp:lastModifiedBy>113LNT</cp:lastModifiedBy>
  <cp:revision>15</cp:revision>
  <dcterms:created xsi:type="dcterms:W3CDTF">2017-11-12T16:49:00Z</dcterms:created>
  <dcterms:modified xsi:type="dcterms:W3CDTF">2017-11-16T04:09:00Z</dcterms:modified>
</cp:coreProperties>
</file>